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E8C1" w14:textId="77777777" w:rsidR="00091ADD" w:rsidRPr="00410C5F" w:rsidRDefault="00091ADD" w:rsidP="00410C5F">
      <w:pPr>
        <w:spacing w:after="0" w:line="240" w:lineRule="auto"/>
        <w:rPr>
          <w:rFonts w:ascii="Arial" w:hAnsi="Arial" w:cs="Arial"/>
          <w:b/>
          <w:color w:val="000000" w:themeColor="text1"/>
        </w:rPr>
      </w:pPr>
    </w:p>
    <w:p w14:paraId="6A13B18E" w14:textId="77777777" w:rsidR="00FD7111" w:rsidRDefault="00FD7111" w:rsidP="00410C5F">
      <w:pPr>
        <w:spacing w:after="0" w:line="240" w:lineRule="auto"/>
        <w:rPr>
          <w:rFonts w:ascii="Arial" w:hAnsi="Arial" w:cs="Arial"/>
          <w:b/>
          <w:color w:val="000000" w:themeColor="text1"/>
        </w:rPr>
      </w:pPr>
    </w:p>
    <w:p w14:paraId="6A6F330D" w14:textId="77777777" w:rsidR="00FD7111" w:rsidRDefault="00FD7111" w:rsidP="00410C5F">
      <w:pPr>
        <w:spacing w:after="0" w:line="240" w:lineRule="auto"/>
        <w:rPr>
          <w:rFonts w:ascii="Arial" w:hAnsi="Arial" w:cs="Arial"/>
          <w:b/>
          <w:color w:val="000000" w:themeColor="text1"/>
        </w:rPr>
      </w:pPr>
    </w:p>
    <w:p w14:paraId="5BA34BBF" w14:textId="77777777" w:rsidR="00FD7111" w:rsidRDefault="00FD7111" w:rsidP="00410C5F">
      <w:pPr>
        <w:spacing w:after="0" w:line="240" w:lineRule="auto"/>
        <w:rPr>
          <w:rFonts w:ascii="Arial" w:hAnsi="Arial" w:cs="Arial"/>
          <w:b/>
          <w:color w:val="000000" w:themeColor="text1"/>
        </w:rPr>
      </w:pPr>
    </w:p>
    <w:p w14:paraId="19E1E187" w14:textId="77777777" w:rsidR="00FD7111" w:rsidRDefault="00FD7111" w:rsidP="00410C5F">
      <w:pPr>
        <w:spacing w:after="0" w:line="240" w:lineRule="auto"/>
        <w:rPr>
          <w:rFonts w:ascii="Arial" w:hAnsi="Arial" w:cs="Arial"/>
          <w:b/>
          <w:color w:val="000000" w:themeColor="text1"/>
        </w:rPr>
      </w:pPr>
    </w:p>
    <w:p w14:paraId="4E1E3C46" w14:textId="77777777" w:rsidR="00FD7111" w:rsidRDefault="00FD7111" w:rsidP="00410C5F">
      <w:pPr>
        <w:spacing w:after="0" w:line="240" w:lineRule="auto"/>
        <w:rPr>
          <w:rFonts w:ascii="Arial" w:hAnsi="Arial" w:cs="Arial"/>
          <w:b/>
          <w:color w:val="000000" w:themeColor="text1"/>
        </w:rPr>
      </w:pPr>
    </w:p>
    <w:p w14:paraId="7D490302" w14:textId="4F9AEFC7" w:rsidR="00CA4014" w:rsidRPr="00B013C7" w:rsidRDefault="003E6D74" w:rsidP="00410C5F">
      <w:pPr>
        <w:spacing w:after="0" w:line="240" w:lineRule="auto"/>
        <w:rPr>
          <w:rFonts w:ascii="Arial" w:hAnsi="Arial" w:cs="Arial"/>
          <w:b/>
          <w:color w:val="000000" w:themeColor="text1"/>
          <w:highlight w:val="yellow"/>
        </w:rPr>
      </w:pPr>
      <w:r w:rsidRPr="00B013C7">
        <w:rPr>
          <w:rFonts w:ascii="Arial" w:hAnsi="Arial" w:cs="Arial"/>
          <w:b/>
          <w:color w:val="000000" w:themeColor="text1"/>
          <w:highlight w:val="yellow"/>
        </w:rPr>
        <w:t>Persönlich überbracht</w:t>
      </w:r>
      <w:r w:rsidR="00B013C7" w:rsidRPr="00B013C7">
        <w:rPr>
          <w:rFonts w:ascii="Arial" w:hAnsi="Arial" w:cs="Arial"/>
          <w:b/>
          <w:color w:val="000000" w:themeColor="text1"/>
          <w:highlight w:val="yellow"/>
        </w:rPr>
        <w:t xml:space="preserve"> </w:t>
      </w:r>
    </w:p>
    <w:p w14:paraId="01758113" w14:textId="3D6A658D" w:rsidR="00B013C7" w:rsidRPr="00B013C7" w:rsidRDefault="008F6E6B" w:rsidP="00410C5F">
      <w:pPr>
        <w:spacing w:after="0" w:line="240" w:lineRule="auto"/>
        <w:rPr>
          <w:rFonts w:ascii="Arial" w:hAnsi="Arial" w:cs="Arial"/>
          <w:b/>
          <w:color w:val="000000" w:themeColor="text1"/>
          <w:highlight w:val="yellow"/>
        </w:rPr>
      </w:pPr>
      <w:r>
        <w:rPr>
          <w:rFonts w:ascii="Arial" w:hAnsi="Arial" w:cs="Arial"/>
          <w:b/>
          <w:color w:val="000000" w:themeColor="text1"/>
          <w:highlight w:val="yellow"/>
        </w:rPr>
        <w:t>o</w:t>
      </w:r>
      <w:r w:rsidR="00B013C7" w:rsidRPr="00B013C7">
        <w:rPr>
          <w:rFonts w:ascii="Arial" w:hAnsi="Arial" w:cs="Arial"/>
          <w:b/>
          <w:color w:val="000000" w:themeColor="text1"/>
          <w:highlight w:val="yellow"/>
        </w:rPr>
        <w:t>der Einschreiben</w:t>
      </w:r>
    </w:p>
    <w:p w14:paraId="75056E31" w14:textId="77777777" w:rsidR="00630BBD" w:rsidRPr="00B013C7" w:rsidRDefault="00630BBD" w:rsidP="00410C5F">
      <w:pPr>
        <w:spacing w:after="0" w:line="240" w:lineRule="auto"/>
        <w:rPr>
          <w:rFonts w:ascii="Arial" w:hAnsi="Arial" w:cs="Arial"/>
          <w:color w:val="000000" w:themeColor="text1"/>
          <w:highlight w:val="yellow"/>
        </w:rPr>
      </w:pPr>
    </w:p>
    <w:p w14:paraId="6C61416A" w14:textId="55A20310" w:rsidR="00CA4014" w:rsidRPr="00B013C7" w:rsidRDefault="00FD7111" w:rsidP="00410C5F">
      <w:pPr>
        <w:spacing w:after="0" w:line="240" w:lineRule="auto"/>
        <w:rPr>
          <w:rFonts w:ascii="Arial" w:hAnsi="Arial" w:cs="Arial"/>
          <w:color w:val="000000" w:themeColor="text1"/>
          <w:highlight w:val="yellow"/>
        </w:rPr>
      </w:pPr>
      <w:r w:rsidRPr="00B013C7">
        <w:rPr>
          <w:rFonts w:ascii="Arial" w:hAnsi="Arial" w:cs="Arial"/>
          <w:color w:val="000000" w:themeColor="text1"/>
          <w:highlight w:val="yellow"/>
        </w:rPr>
        <w:t>Bauverwaltung</w:t>
      </w:r>
    </w:p>
    <w:p w14:paraId="6A1763D6" w14:textId="0E455573" w:rsidR="00CA4014" w:rsidRPr="00B013C7" w:rsidRDefault="00FD7111" w:rsidP="00410C5F">
      <w:pPr>
        <w:spacing w:after="0" w:line="240" w:lineRule="auto"/>
        <w:rPr>
          <w:rFonts w:ascii="Arial" w:hAnsi="Arial" w:cs="Arial"/>
          <w:color w:val="000000" w:themeColor="text1"/>
          <w:highlight w:val="yellow"/>
        </w:rPr>
      </w:pPr>
      <w:r w:rsidRPr="00B013C7">
        <w:rPr>
          <w:rFonts w:ascii="Arial" w:hAnsi="Arial" w:cs="Arial"/>
          <w:color w:val="000000" w:themeColor="text1"/>
          <w:highlight w:val="yellow"/>
        </w:rPr>
        <w:t>Kreuzgasse 32</w:t>
      </w:r>
    </w:p>
    <w:p w14:paraId="140C3152" w14:textId="0E540C52" w:rsidR="00CA4014" w:rsidRPr="00410C5F" w:rsidRDefault="00FD7111" w:rsidP="00410C5F">
      <w:pPr>
        <w:spacing w:after="0" w:line="240" w:lineRule="auto"/>
        <w:rPr>
          <w:rFonts w:ascii="Arial" w:hAnsi="Arial" w:cs="Arial"/>
          <w:color w:val="000000" w:themeColor="text1"/>
        </w:rPr>
      </w:pPr>
      <w:r w:rsidRPr="00B013C7">
        <w:rPr>
          <w:rFonts w:ascii="Arial" w:hAnsi="Arial" w:cs="Arial"/>
          <w:color w:val="000000" w:themeColor="text1"/>
          <w:highlight w:val="yellow"/>
        </w:rPr>
        <w:t>3294 Büren an der Aare</w:t>
      </w:r>
    </w:p>
    <w:p w14:paraId="32CCC89E" w14:textId="77777777" w:rsidR="00CA4014" w:rsidRPr="00410C5F" w:rsidRDefault="00CA4014" w:rsidP="00410C5F">
      <w:pPr>
        <w:tabs>
          <w:tab w:val="left" w:pos="1515"/>
        </w:tabs>
        <w:spacing w:after="0" w:line="240" w:lineRule="auto"/>
        <w:rPr>
          <w:rFonts w:ascii="Arial" w:hAnsi="Arial" w:cs="Arial"/>
          <w:color w:val="000000" w:themeColor="text1"/>
        </w:rPr>
      </w:pPr>
      <w:r w:rsidRPr="00410C5F">
        <w:rPr>
          <w:rFonts w:ascii="Arial" w:hAnsi="Arial" w:cs="Arial"/>
          <w:color w:val="000000" w:themeColor="text1"/>
        </w:rPr>
        <w:tab/>
      </w:r>
    </w:p>
    <w:p w14:paraId="75392738" w14:textId="77777777" w:rsidR="00CA4014" w:rsidRPr="00410C5F" w:rsidRDefault="00CA4014" w:rsidP="00410C5F">
      <w:pPr>
        <w:spacing w:after="0" w:line="240" w:lineRule="auto"/>
        <w:rPr>
          <w:rFonts w:ascii="Arial" w:hAnsi="Arial" w:cs="Arial"/>
          <w:color w:val="000000" w:themeColor="text1"/>
        </w:rPr>
      </w:pPr>
    </w:p>
    <w:p w14:paraId="53FB1174" w14:textId="77777777" w:rsidR="00FD7111" w:rsidRDefault="00FD7111" w:rsidP="00410C5F">
      <w:pPr>
        <w:spacing w:after="0" w:line="240" w:lineRule="auto"/>
        <w:rPr>
          <w:rFonts w:ascii="Arial" w:hAnsi="Arial" w:cs="Arial"/>
          <w:color w:val="000000" w:themeColor="text1"/>
        </w:rPr>
      </w:pPr>
    </w:p>
    <w:p w14:paraId="70ADC809" w14:textId="77777777" w:rsidR="00FD7111" w:rsidRDefault="00FD7111" w:rsidP="00410C5F">
      <w:pPr>
        <w:spacing w:after="0" w:line="240" w:lineRule="auto"/>
        <w:rPr>
          <w:rFonts w:ascii="Arial" w:hAnsi="Arial" w:cs="Arial"/>
          <w:color w:val="000000" w:themeColor="text1"/>
        </w:rPr>
      </w:pPr>
    </w:p>
    <w:p w14:paraId="0E3AC9FB" w14:textId="77777777" w:rsidR="00FD7111" w:rsidRDefault="00FD7111" w:rsidP="00410C5F">
      <w:pPr>
        <w:spacing w:after="0" w:line="240" w:lineRule="auto"/>
        <w:rPr>
          <w:rFonts w:ascii="Arial" w:hAnsi="Arial" w:cs="Arial"/>
          <w:color w:val="000000" w:themeColor="text1"/>
        </w:rPr>
      </w:pPr>
    </w:p>
    <w:p w14:paraId="2CA276AC" w14:textId="4D85CF44" w:rsidR="00CA4014" w:rsidRPr="00410C5F" w:rsidRDefault="00091ADD" w:rsidP="00410C5F">
      <w:pPr>
        <w:spacing w:after="0" w:line="240" w:lineRule="auto"/>
        <w:rPr>
          <w:rFonts w:ascii="Arial" w:hAnsi="Arial" w:cs="Arial"/>
          <w:color w:val="000000" w:themeColor="text1"/>
        </w:rPr>
      </w:pPr>
      <w:r w:rsidRPr="00B013C7">
        <w:rPr>
          <w:rFonts w:ascii="Arial" w:hAnsi="Arial" w:cs="Arial"/>
          <w:color w:val="000000" w:themeColor="text1"/>
          <w:highlight w:val="yellow"/>
        </w:rPr>
        <w:t>Büren an der Aare</w:t>
      </w:r>
      <w:r w:rsidR="00CE5054" w:rsidRPr="00B013C7">
        <w:rPr>
          <w:rFonts w:ascii="Arial" w:hAnsi="Arial" w:cs="Arial"/>
          <w:color w:val="000000" w:themeColor="text1"/>
          <w:highlight w:val="yellow"/>
        </w:rPr>
        <w:t>,</w:t>
      </w:r>
      <w:r w:rsidR="00847825" w:rsidRPr="00B013C7">
        <w:rPr>
          <w:rFonts w:ascii="Arial" w:hAnsi="Arial" w:cs="Arial"/>
          <w:color w:val="000000" w:themeColor="text1"/>
          <w:highlight w:val="yellow"/>
        </w:rPr>
        <w:t xml:space="preserve"> </w:t>
      </w:r>
      <w:r w:rsidR="00695DFE" w:rsidRPr="00B013C7">
        <w:rPr>
          <w:rFonts w:ascii="Arial" w:hAnsi="Arial" w:cs="Arial"/>
          <w:color w:val="000000" w:themeColor="text1"/>
          <w:highlight w:val="yellow"/>
        </w:rPr>
        <w:t>29. August 2024</w:t>
      </w:r>
    </w:p>
    <w:p w14:paraId="6FAF6A8A" w14:textId="77777777" w:rsidR="00CA4014" w:rsidRDefault="00CA4014" w:rsidP="00410C5F">
      <w:pPr>
        <w:spacing w:after="0" w:line="240" w:lineRule="auto"/>
        <w:rPr>
          <w:rFonts w:ascii="Arial" w:hAnsi="Arial" w:cs="Arial"/>
          <w:color w:val="000000" w:themeColor="text1"/>
        </w:rPr>
      </w:pPr>
    </w:p>
    <w:p w14:paraId="379729F8" w14:textId="77777777" w:rsidR="007E6A8E" w:rsidRDefault="007E6A8E" w:rsidP="00410C5F">
      <w:pPr>
        <w:spacing w:after="0" w:line="240" w:lineRule="auto"/>
        <w:rPr>
          <w:rFonts w:ascii="Arial" w:hAnsi="Arial" w:cs="Arial"/>
          <w:color w:val="000000" w:themeColor="text1"/>
        </w:rPr>
      </w:pPr>
    </w:p>
    <w:p w14:paraId="3D31D00F" w14:textId="77777777" w:rsidR="007E6A8E" w:rsidRDefault="007E6A8E" w:rsidP="00410C5F">
      <w:pPr>
        <w:spacing w:after="0" w:line="240" w:lineRule="auto"/>
        <w:rPr>
          <w:rFonts w:ascii="Arial" w:hAnsi="Arial" w:cs="Arial"/>
          <w:color w:val="000000" w:themeColor="text1"/>
        </w:rPr>
      </w:pPr>
    </w:p>
    <w:p w14:paraId="0F945451" w14:textId="7D5189DB" w:rsidR="0049242C" w:rsidRPr="007E6A8E" w:rsidRDefault="00FD7111" w:rsidP="00410C5F">
      <w:pPr>
        <w:spacing w:after="0" w:line="240" w:lineRule="auto"/>
        <w:rPr>
          <w:rFonts w:ascii="Arial" w:hAnsi="Arial" w:cs="Arial"/>
          <w:b/>
          <w:sz w:val="24"/>
          <w:szCs w:val="24"/>
        </w:rPr>
      </w:pPr>
      <w:r>
        <w:rPr>
          <w:rFonts w:ascii="Arial" w:hAnsi="Arial" w:cs="Arial"/>
          <w:b/>
          <w:sz w:val="24"/>
          <w:szCs w:val="24"/>
        </w:rPr>
        <w:t>Einsprache</w:t>
      </w:r>
    </w:p>
    <w:p w14:paraId="48735967" w14:textId="77777777" w:rsidR="0049242C" w:rsidRDefault="0049242C" w:rsidP="00410C5F">
      <w:pPr>
        <w:spacing w:after="0" w:line="240" w:lineRule="auto"/>
        <w:rPr>
          <w:rFonts w:ascii="Arial" w:hAnsi="Arial" w:cs="Arial"/>
          <w:b/>
        </w:rPr>
      </w:pPr>
    </w:p>
    <w:p w14:paraId="3BDAC416" w14:textId="77777777" w:rsidR="009C3274" w:rsidRPr="00410C5F" w:rsidRDefault="009C3274" w:rsidP="00410C5F">
      <w:pPr>
        <w:spacing w:after="0" w:line="240" w:lineRule="auto"/>
        <w:rPr>
          <w:rFonts w:ascii="Arial" w:hAnsi="Arial" w:cs="Arial"/>
          <w:b/>
        </w:rPr>
      </w:pPr>
    </w:p>
    <w:p w14:paraId="0C39A42E" w14:textId="77777777" w:rsidR="0049242C" w:rsidRPr="00410C5F" w:rsidRDefault="00CE5054" w:rsidP="00410C5F">
      <w:pPr>
        <w:spacing w:after="0" w:line="240" w:lineRule="auto"/>
        <w:rPr>
          <w:rFonts w:ascii="Arial" w:hAnsi="Arial" w:cs="Arial"/>
        </w:rPr>
      </w:pPr>
      <w:r w:rsidRPr="00410C5F">
        <w:rPr>
          <w:rFonts w:ascii="Arial" w:hAnsi="Arial" w:cs="Arial"/>
        </w:rPr>
        <w:t xml:space="preserve">von </w:t>
      </w:r>
    </w:p>
    <w:p w14:paraId="1A5C316F" w14:textId="77777777" w:rsidR="0049242C" w:rsidRPr="00410C5F" w:rsidRDefault="0049242C" w:rsidP="00410C5F">
      <w:pPr>
        <w:spacing w:after="0" w:line="240" w:lineRule="auto"/>
        <w:rPr>
          <w:rFonts w:ascii="Arial" w:hAnsi="Arial" w:cs="Arial"/>
        </w:rPr>
      </w:pPr>
    </w:p>
    <w:p w14:paraId="295695B7" w14:textId="77777777" w:rsidR="001F45A0" w:rsidRDefault="001F45A0" w:rsidP="00410C5F">
      <w:pPr>
        <w:spacing w:after="0" w:line="240" w:lineRule="auto"/>
        <w:rPr>
          <w:rFonts w:ascii="Arial" w:hAnsi="Arial" w:cs="Arial"/>
          <w:bCs/>
        </w:rPr>
      </w:pPr>
    </w:p>
    <w:p w14:paraId="79BA68F7" w14:textId="5BCFBF56" w:rsidR="001A4022" w:rsidRPr="00410C5F" w:rsidRDefault="001A4022" w:rsidP="00410C5F">
      <w:pPr>
        <w:spacing w:after="0" w:line="240" w:lineRule="auto"/>
        <w:rPr>
          <w:rFonts w:ascii="Arial" w:hAnsi="Arial" w:cs="Arial"/>
        </w:rPr>
      </w:pPr>
      <w:r w:rsidRPr="00B013C7">
        <w:rPr>
          <w:rFonts w:ascii="Arial" w:hAnsi="Arial" w:cs="Arial"/>
          <w:b/>
          <w:highlight w:val="yellow"/>
        </w:rPr>
        <w:t>Daniel</w:t>
      </w:r>
      <w:r w:rsidR="00091ADD" w:rsidRPr="00B013C7">
        <w:rPr>
          <w:rFonts w:ascii="Arial" w:hAnsi="Arial" w:cs="Arial"/>
          <w:b/>
          <w:highlight w:val="yellow"/>
        </w:rPr>
        <w:t xml:space="preserve"> Laubscher</w:t>
      </w:r>
      <w:r w:rsidR="00CE5054" w:rsidRPr="00B013C7">
        <w:rPr>
          <w:rFonts w:ascii="Arial" w:hAnsi="Arial" w:cs="Arial"/>
          <w:bCs/>
          <w:highlight w:val="yellow"/>
        </w:rPr>
        <w:t>,</w:t>
      </w:r>
      <w:r w:rsidR="00CE5054" w:rsidRPr="00B013C7">
        <w:rPr>
          <w:rFonts w:ascii="Arial" w:hAnsi="Arial" w:cs="Arial"/>
          <w:highlight w:val="yellow"/>
        </w:rPr>
        <w:t xml:space="preserve"> </w:t>
      </w:r>
      <w:r w:rsidR="00091ADD" w:rsidRPr="00B013C7">
        <w:rPr>
          <w:rFonts w:ascii="Arial" w:hAnsi="Arial" w:cs="Arial"/>
          <w:highlight w:val="yellow"/>
        </w:rPr>
        <w:t>Schützenweg 20, 3294 Büren an der Aare</w:t>
      </w:r>
    </w:p>
    <w:p w14:paraId="20AE34BD" w14:textId="77777777" w:rsidR="00410C5F" w:rsidRPr="00410C5F" w:rsidRDefault="00410C5F" w:rsidP="00410C5F">
      <w:pPr>
        <w:spacing w:after="0" w:line="240" w:lineRule="auto"/>
        <w:rPr>
          <w:rFonts w:ascii="Arial" w:hAnsi="Arial" w:cs="Arial"/>
        </w:rPr>
      </w:pPr>
    </w:p>
    <w:p w14:paraId="562A08A1" w14:textId="4EB47E09" w:rsidR="00CE5054" w:rsidRDefault="00CE5054" w:rsidP="00023FDC">
      <w:pPr>
        <w:spacing w:after="0" w:line="240" w:lineRule="auto"/>
        <w:jc w:val="center"/>
        <w:rPr>
          <w:rFonts w:ascii="Arial" w:hAnsi="Arial" w:cs="Arial"/>
        </w:rPr>
      </w:pPr>
      <w:r w:rsidRPr="00410C5F">
        <w:rPr>
          <w:rFonts w:ascii="Arial" w:hAnsi="Arial" w:cs="Arial"/>
        </w:rPr>
        <w:t xml:space="preserve">– </w:t>
      </w:r>
      <w:r w:rsidR="00FD7111">
        <w:rPr>
          <w:rFonts w:ascii="Arial" w:hAnsi="Arial" w:cs="Arial"/>
        </w:rPr>
        <w:t>Einsprecher</w:t>
      </w:r>
      <w:r w:rsidRPr="00410C5F">
        <w:rPr>
          <w:rFonts w:ascii="Arial" w:hAnsi="Arial" w:cs="Arial"/>
        </w:rPr>
        <w:t>–</w:t>
      </w:r>
    </w:p>
    <w:p w14:paraId="6054DC20" w14:textId="77777777" w:rsidR="00646888" w:rsidRPr="00410C5F" w:rsidRDefault="00646888" w:rsidP="00023FDC">
      <w:pPr>
        <w:spacing w:after="0" w:line="240" w:lineRule="auto"/>
        <w:jc w:val="center"/>
        <w:rPr>
          <w:rFonts w:ascii="Arial" w:hAnsi="Arial" w:cs="Arial"/>
        </w:rPr>
      </w:pPr>
    </w:p>
    <w:p w14:paraId="2599FDC1" w14:textId="77777777" w:rsidR="00410C5F" w:rsidRDefault="00410C5F" w:rsidP="00410C5F">
      <w:pPr>
        <w:spacing w:after="0" w:line="240" w:lineRule="auto"/>
        <w:rPr>
          <w:rFonts w:ascii="Arial" w:hAnsi="Arial" w:cs="Arial"/>
        </w:rPr>
      </w:pPr>
    </w:p>
    <w:p w14:paraId="1FA892DB" w14:textId="77777777" w:rsidR="00CE5054" w:rsidRPr="00410C5F" w:rsidRDefault="00CE5054" w:rsidP="00410C5F">
      <w:pPr>
        <w:spacing w:after="0" w:line="240" w:lineRule="auto"/>
        <w:rPr>
          <w:rFonts w:ascii="Arial" w:hAnsi="Arial" w:cs="Arial"/>
        </w:rPr>
      </w:pPr>
      <w:r w:rsidRPr="00410C5F">
        <w:rPr>
          <w:rFonts w:ascii="Arial" w:hAnsi="Arial" w:cs="Arial"/>
        </w:rPr>
        <w:t xml:space="preserve">gegen </w:t>
      </w:r>
    </w:p>
    <w:p w14:paraId="2116A8D0" w14:textId="77777777" w:rsidR="00CE5054" w:rsidRPr="00410C5F" w:rsidRDefault="00CE5054" w:rsidP="00410C5F">
      <w:pPr>
        <w:spacing w:after="0" w:line="240" w:lineRule="auto"/>
        <w:rPr>
          <w:rFonts w:ascii="Arial" w:hAnsi="Arial" w:cs="Arial"/>
          <w:b/>
        </w:rPr>
      </w:pPr>
    </w:p>
    <w:p w14:paraId="7D56F173" w14:textId="2B2912AF" w:rsidR="001F1F10" w:rsidRDefault="008F6BDF" w:rsidP="00410C5F">
      <w:pPr>
        <w:spacing w:after="0" w:line="240" w:lineRule="auto"/>
        <w:rPr>
          <w:rFonts w:ascii="Arial" w:hAnsi="Arial" w:cs="Arial"/>
        </w:rPr>
      </w:pPr>
      <w:r w:rsidRPr="00B013C7">
        <w:rPr>
          <w:rFonts w:ascii="Arial" w:hAnsi="Arial" w:cs="Arial"/>
          <w:b/>
          <w:highlight w:val="yellow"/>
        </w:rPr>
        <w:t xml:space="preserve">Sunrise Communications </w:t>
      </w:r>
      <w:r w:rsidR="00CE5054" w:rsidRPr="00B013C7">
        <w:rPr>
          <w:rFonts w:ascii="Arial" w:hAnsi="Arial" w:cs="Arial"/>
          <w:b/>
          <w:highlight w:val="yellow"/>
        </w:rPr>
        <w:t xml:space="preserve">AG, </w:t>
      </w:r>
      <w:r w:rsidR="00BD25B8" w:rsidRPr="00B013C7">
        <w:rPr>
          <w:rFonts w:ascii="Arial" w:hAnsi="Arial" w:cs="Arial"/>
          <w:highlight w:val="yellow"/>
        </w:rPr>
        <w:t>Binzmühlestrasse 130, 8050 Zürich</w:t>
      </w:r>
    </w:p>
    <w:p w14:paraId="0B79CA55" w14:textId="77777777" w:rsidR="00410C5F" w:rsidRDefault="00410C5F" w:rsidP="00410C5F">
      <w:pPr>
        <w:spacing w:after="0" w:line="240" w:lineRule="auto"/>
        <w:jc w:val="center"/>
        <w:rPr>
          <w:rFonts w:ascii="Arial" w:hAnsi="Arial" w:cs="Arial"/>
        </w:rPr>
      </w:pPr>
    </w:p>
    <w:p w14:paraId="5A53D49A" w14:textId="76CDE8ED" w:rsidR="00CE5054" w:rsidRDefault="00CE5054" w:rsidP="00023FDC">
      <w:pPr>
        <w:spacing w:after="0" w:line="240" w:lineRule="auto"/>
        <w:jc w:val="center"/>
        <w:rPr>
          <w:rFonts w:ascii="Arial" w:hAnsi="Arial" w:cs="Arial"/>
        </w:rPr>
      </w:pPr>
      <w:r w:rsidRPr="00410C5F">
        <w:rPr>
          <w:rFonts w:ascii="Arial" w:hAnsi="Arial" w:cs="Arial"/>
        </w:rPr>
        <w:t xml:space="preserve">– </w:t>
      </w:r>
      <w:r w:rsidR="00FD7111">
        <w:rPr>
          <w:rFonts w:ascii="Arial" w:hAnsi="Arial" w:cs="Arial"/>
        </w:rPr>
        <w:t>Bauherrschaft</w:t>
      </w:r>
      <w:r w:rsidRPr="00410C5F">
        <w:rPr>
          <w:rFonts w:ascii="Arial" w:hAnsi="Arial" w:cs="Arial"/>
        </w:rPr>
        <w:t xml:space="preserve"> –</w:t>
      </w:r>
    </w:p>
    <w:p w14:paraId="7B9F5912" w14:textId="77777777" w:rsidR="00646888" w:rsidRPr="00410C5F" w:rsidRDefault="00646888" w:rsidP="00023FDC">
      <w:pPr>
        <w:spacing w:after="0" w:line="240" w:lineRule="auto"/>
        <w:jc w:val="center"/>
        <w:rPr>
          <w:rFonts w:ascii="Arial" w:hAnsi="Arial" w:cs="Arial"/>
        </w:rPr>
      </w:pPr>
    </w:p>
    <w:p w14:paraId="5D0FFAD9" w14:textId="77777777" w:rsidR="00CE5054" w:rsidRPr="00410C5F" w:rsidRDefault="00CE5054" w:rsidP="00410C5F">
      <w:pPr>
        <w:spacing w:after="0" w:line="240" w:lineRule="auto"/>
        <w:rPr>
          <w:rFonts w:ascii="Arial" w:hAnsi="Arial" w:cs="Arial"/>
        </w:rPr>
      </w:pPr>
      <w:r w:rsidRPr="00410C5F">
        <w:rPr>
          <w:rFonts w:ascii="Arial" w:hAnsi="Arial" w:cs="Arial"/>
        </w:rPr>
        <w:t>und</w:t>
      </w:r>
    </w:p>
    <w:p w14:paraId="49174E0B" w14:textId="77777777" w:rsidR="00CE5054" w:rsidRPr="00410C5F" w:rsidRDefault="00CE5054" w:rsidP="00410C5F">
      <w:pPr>
        <w:spacing w:after="0" w:line="240" w:lineRule="auto"/>
        <w:rPr>
          <w:rFonts w:ascii="Arial" w:hAnsi="Arial" w:cs="Arial"/>
        </w:rPr>
      </w:pPr>
    </w:p>
    <w:p w14:paraId="601EE50F" w14:textId="63056D2D" w:rsidR="00CE5054" w:rsidRDefault="00091ADD" w:rsidP="00410C5F">
      <w:pPr>
        <w:spacing w:after="0" w:line="240" w:lineRule="auto"/>
        <w:rPr>
          <w:rFonts w:ascii="Arial" w:hAnsi="Arial" w:cs="Arial"/>
        </w:rPr>
      </w:pPr>
      <w:r w:rsidRPr="00B013C7">
        <w:rPr>
          <w:rFonts w:ascii="Arial" w:hAnsi="Arial" w:cs="Arial"/>
          <w:b/>
          <w:highlight w:val="yellow"/>
        </w:rPr>
        <w:t>Einwohnergemeinde Büren an der Aare</w:t>
      </w:r>
      <w:r w:rsidR="00CE5054" w:rsidRPr="00B013C7">
        <w:rPr>
          <w:rFonts w:ascii="Arial" w:hAnsi="Arial" w:cs="Arial"/>
          <w:highlight w:val="yellow"/>
        </w:rPr>
        <w:t>,</w:t>
      </w:r>
      <w:r w:rsidR="00957D34" w:rsidRPr="00B013C7">
        <w:rPr>
          <w:rFonts w:ascii="Arial" w:hAnsi="Arial" w:cs="Arial"/>
          <w:highlight w:val="yellow"/>
        </w:rPr>
        <w:t xml:space="preserve"> </w:t>
      </w:r>
      <w:r w:rsidR="00FD7111" w:rsidRPr="00B013C7">
        <w:rPr>
          <w:rFonts w:ascii="Arial" w:hAnsi="Arial" w:cs="Arial"/>
          <w:highlight w:val="yellow"/>
        </w:rPr>
        <w:t xml:space="preserve">Bauverwaltung, </w:t>
      </w:r>
      <w:r w:rsidRPr="00B013C7">
        <w:rPr>
          <w:rFonts w:ascii="Arial" w:hAnsi="Arial" w:cs="Arial"/>
          <w:highlight w:val="yellow"/>
        </w:rPr>
        <w:t>Kreuzgasse 32</w:t>
      </w:r>
      <w:r w:rsidR="00CE5054" w:rsidRPr="00B013C7">
        <w:rPr>
          <w:rFonts w:ascii="Arial" w:hAnsi="Arial" w:cs="Arial"/>
          <w:highlight w:val="yellow"/>
        </w:rPr>
        <w:t>,</w:t>
      </w:r>
      <w:r w:rsidR="000233D6" w:rsidRPr="00B013C7">
        <w:rPr>
          <w:rFonts w:ascii="Arial" w:hAnsi="Arial" w:cs="Arial"/>
          <w:highlight w:val="yellow"/>
        </w:rPr>
        <w:t xml:space="preserve"> </w:t>
      </w:r>
      <w:r w:rsidRPr="00B013C7">
        <w:rPr>
          <w:rFonts w:ascii="Arial" w:hAnsi="Arial" w:cs="Arial"/>
          <w:highlight w:val="yellow"/>
        </w:rPr>
        <w:t>3294 Büren an der Aare</w:t>
      </w:r>
    </w:p>
    <w:p w14:paraId="1C465E72" w14:textId="77777777" w:rsidR="00410C5F" w:rsidRPr="00410C5F" w:rsidRDefault="00410C5F" w:rsidP="00410C5F">
      <w:pPr>
        <w:spacing w:after="0" w:line="240" w:lineRule="auto"/>
        <w:rPr>
          <w:rFonts w:ascii="Arial" w:hAnsi="Arial" w:cs="Arial"/>
        </w:rPr>
      </w:pPr>
    </w:p>
    <w:p w14:paraId="52A207C4" w14:textId="6549E04B" w:rsidR="00CE5054" w:rsidRPr="00410C5F" w:rsidRDefault="00CE5054" w:rsidP="00023FDC">
      <w:pPr>
        <w:spacing w:after="0" w:line="240" w:lineRule="auto"/>
        <w:jc w:val="center"/>
        <w:rPr>
          <w:rFonts w:ascii="Arial" w:hAnsi="Arial" w:cs="Arial"/>
          <w:b/>
        </w:rPr>
      </w:pPr>
      <w:r w:rsidRPr="00410C5F">
        <w:rPr>
          <w:rFonts w:ascii="Arial" w:hAnsi="Arial" w:cs="Arial"/>
        </w:rPr>
        <w:t xml:space="preserve">– </w:t>
      </w:r>
      <w:r w:rsidR="00BD25B8">
        <w:rPr>
          <w:rFonts w:ascii="Arial" w:hAnsi="Arial" w:cs="Arial"/>
        </w:rPr>
        <w:t>Baubewilligungsbehörde und Baupolizei</w:t>
      </w:r>
      <w:r w:rsidRPr="00410C5F">
        <w:rPr>
          <w:rFonts w:ascii="Arial" w:hAnsi="Arial" w:cs="Arial"/>
        </w:rPr>
        <w:t xml:space="preserve"> –</w:t>
      </w:r>
    </w:p>
    <w:p w14:paraId="2D10C791" w14:textId="77777777" w:rsidR="00CA162F" w:rsidRPr="00410C5F" w:rsidRDefault="00CA162F" w:rsidP="00410C5F">
      <w:pPr>
        <w:spacing w:after="0" w:line="240" w:lineRule="auto"/>
        <w:rPr>
          <w:rFonts w:ascii="Arial" w:hAnsi="Arial" w:cs="Arial"/>
          <w:b/>
        </w:rPr>
      </w:pPr>
    </w:p>
    <w:p w14:paraId="556CF9CE" w14:textId="77777777" w:rsidR="00646888" w:rsidRDefault="00646888" w:rsidP="00410C5F">
      <w:pPr>
        <w:spacing w:after="0" w:line="240" w:lineRule="auto"/>
        <w:rPr>
          <w:rFonts w:ascii="Arial" w:hAnsi="Arial" w:cs="Arial"/>
          <w:b/>
        </w:rPr>
      </w:pPr>
    </w:p>
    <w:p w14:paraId="461EA79D" w14:textId="77777777" w:rsidR="00646888" w:rsidRDefault="00646888" w:rsidP="00410C5F">
      <w:pPr>
        <w:spacing w:after="0" w:line="240" w:lineRule="auto"/>
        <w:rPr>
          <w:rFonts w:ascii="Arial" w:hAnsi="Arial" w:cs="Arial"/>
          <w:b/>
        </w:rPr>
      </w:pPr>
    </w:p>
    <w:p w14:paraId="77C4C596" w14:textId="7915B97E" w:rsidR="000233D6" w:rsidRPr="00410C5F" w:rsidRDefault="00091ADD" w:rsidP="00410C5F">
      <w:pPr>
        <w:spacing w:after="0" w:line="240" w:lineRule="auto"/>
        <w:rPr>
          <w:rFonts w:ascii="Arial" w:hAnsi="Arial" w:cs="Arial"/>
          <w:b/>
        </w:rPr>
      </w:pPr>
      <w:r w:rsidRPr="00410C5F">
        <w:rPr>
          <w:rFonts w:ascii="Arial" w:hAnsi="Arial" w:cs="Arial"/>
          <w:b/>
        </w:rPr>
        <w:t>b</w:t>
      </w:r>
      <w:r w:rsidR="00CE5054" w:rsidRPr="00410C5F">
        <w:rPr>
          <w:rFonts w:ascii="Arial" w:hAnsi="Arial" w:cs="Arial"/>
          <w:b/>
        </w:rPr>
        <w:t xml:space="preserve">etreffend </w:t>
      </w:r>
      <w:r w:rsidR="00FD7111">
        <w:rPr>
          <w:rFonts w:ascii="Arial" w:hAnsi="Arial" w:cs="Arial"/>
          <w:b/>
        </w:rPr>
        <w:t xml:space="preserve">nachträgliches Baugesuch </w:t>
      </w:r>
      <w:r w:rsidR="00BD25B8">
        <w:rPr>
          <w:rFonts w:ascii="Arial" w:hAnsi="Arial" w:cs="Arial"/>
          <w:b/>
        </w:rPr>
        <w:t>für die Auswechslung</w:t>
      </w:r>
      <w:r w:rsidR="00B013C7">
        <w:rPr>
          <w:rFonts w:ascii="Arial" w:hAnsi="Arial" w:cs="Arial"/>
          <w:b/>
        </w:rPr>
        <w:t xml:space="preserve"> und Umrüstung</w:t>
      </w:r>
      <w:r w:rsidR="00BD25B8">
        <w:rPr>
          <w:rFonts w:ascii="Arial" w:hAnsi="Arial" w:cs="Arial"/>
          <w:b/>
        </w:rPr>
        <w:t xml:space="preserve"> der </w:t>
      </w:r>
      <w:r w:rsidR="00BD25B8" w:rsidRPr="00B013C7">
        <w:rPr>
          <w:rFonts w:ascii="Arial" w:hAnsi="Arial" w:cs="Arial"/>
          <w:b/>
          <w:highlight w:val="yellow"/>
        </w:rPr>
        <w:t>M</w:t>
      </w:r>
      <w:r w:rsidR="00822868" w:rsidRPr="00B013C7">
        <w:rPr>
          <w:rFonts w:ascii="Arial" w:hAnsi="Arial" w:cs="Arial"/>
          <w:b/>
          <w:highlight w:val="yellow"/>
        </w:rPr>
        <w:t>obilfunkantenne</w:t>
      </w:r>
      <w:r w:rsidR="00BD25B8" w:rsidRPr="00B013C7">
        <w:rPr>
          <w:rFonts w:ascii="Arial" w:hAnsi="Arial" w:cs="Arial"/>
          <w:b/>
          <w:highlight w:val="yellow"/>
        </w:rPr>
        <w:t xml:space="preserve"> BE 623-2 (Sunrise) an der Güterstrasse 11</w:t>
      </w:r>
      <w:r w:rsidR="00CE5054" w:rsidRPr="00B013C7">
        <w:rPr>
          <w:rFonts w:ascii="Arial" w:hAnsi="Arial" w:cs="Arial"/>
          <w:b/>
          <w:highlight w:val="yellow"/>
        </w:rPr>
        <w:t xml:space="preserve">, </w:t>
      </w:r>
      <w:r w:rsidR="005B7639" w:rsidRPr="00B013C7">
        <w:rPr>
          <w:rFonts w:ascii="Arial" w:hAnsi="Arial" w:cs="Arial"/>
          <w:b/>
          <w:highlight w:val="yellow"/>
        </w:rPr>
        <w:t xml:space="preserve">3294 Büren an der Aare, </w:t>
      </w:r>
      <w:r w:rsidR="00CE5054" w:rsidRPr="00B013C7">
        <w:rPr>
          <w:rFonts w:ascii="Arial" w:hAnsi="Arial" w:cs="Arial"/>
          <w:b/>
          <w:highlight w:val="yellow"/>
        </w:rPr>
        <w:t>Par</w:t>
      </w:r>
      <w:r w:rsidR="00031114" w:rsidRPr="00B013C7">
        <w:rPr>
          <w:rFonts w:ascii="Arial" w:hAnsi="Arial" w:cs="Arial"/>
          <w:b/>
          <w:highlight w:val="yellow"/>
        </w:rPr>
        <w:t xml:space="preserve">zelle </w:t>
      </w:r>
      <w:r w:rsidR="003A01F1" w:rsidRPr="00B013C7">
        <w:rPr>
          <w:rFonts w:ascii="Arial" w:hAnsi="Arial" w:cs="Arial"/>
          <w:b/>
          <w:highlight w:val="yellow"/>
        </w:rPr>
        <w:t xml:space="preserve">GB-Nr. </w:t>
      </w:r>
      <w:r w:rsidR="00BD25B8" w:rsidRPr="00B013C7">
        <w:rPr>
          <w:rFonts w:ascii="Arial" w:hAnsi="Arial" w:cs="Arial"/>
          <w:b/>
          <w:highlight w:val="yellow"/>
        </w:rPr>
        <w:t>773</w:t>
      </w:r>
      <w:r w:rsidR="00031114" w:rsidRPr="00B013C7">
        <w:rPr>
          <w:rFonts w:ascii="Arial" w:hAnsi="Arial" w:cs="Arial"/>
          <w:b/>
          <w:highlight w:val="yellow"/>
        </w:rPr>
        <w:t xml:space="preserve">, </w:t>
      </w:r>
      <w:r w:rsidR="00BC19C2" w:rsidRPr="00B013C7">
        <w:rPr>
          <w:rFonts w:ascii="Arial" w:hAnsi="Arial" w:cs="Arial"/>
          <w:b/>
          <w:highlight w:val="yellow"/>
        </w:rPr>
        <w:t>Mischzone M3</w:t>
      </w:r>
      <w:r w:rsidR="00FD7111" w:rsidRPr="00B013C7">
        <w:rPr>
          <w:rFonts w:ascii="Arial" w:hAnsi="Arial" w:cs="Arial"/>
          <w:b/>
          <w:highlight w:val="yellow"/>
        </w:rPr>
        <w:t>,</w:t>
      </w:r>
      <w:r w:rsidR="00FD7111">
        <w:rPr>
          <w:rFonts w:ascii="Arial" w:hAnsi="Arial" w:cs="Arial"/>
          <w:b/>
        </w:rPr>
        <w:t xml:space="preserve"> mit adaptiven Antennen mit Korrekturfaktor (=Sendeleistungserhöhung)</w:t>
      </w:r>
    </w:p>
    <w:p w14:paraId="52DD095F" w14:textId="77777777" w:rsidR="00410C5F" w:rsidRDefault="00410C5F" w:rsidP="00410C5F">
      <w:pPr>
        <w:pStyle w:val="KeinLeerraum"/>
        <w:jc w:val="both"/>
        <w:rPr>
          <w:rFonts w:ascii="Arial" w:hAnsi="Arial" w:cs="Arial"/>
          <w:b/>
          <w:bCs/>
          <w:color w:val="000000" w:themeColor="text1"/>
        </w:rPr>
      </w:pPr>
    </w:p>
    <w:p w14:paraId="4B889171" w14:textId="77777777" w:rsidR="009C3274" w:rsidRDefault="009C3274" w:rsidP="00410C5F">
      <w:pPr>
        <w:pStyle w:val="KeinLeerraum"/>
        <w:jc w:val="both"/>
        <w:rPr>
          <w:rFonts w:ascii="Arial" w:hAnsi="Arial" w:cs="Arial"/>
          <w:b/>
          <w:bCs/>
          <w:color w:val="000000" w:themeColor="text1"/>
          <w:sz w:val="24"/>
          <w:szCs w:val="24"/>
        </w:rPr>
      </w:pPr>
    </w:p>
    <w:p w14:paraId="3B19CFCB" w14:textId="0F38774E" w:rsidR="00E205FA" w:rsidRPr="00410C5F" w:rsidRDefault="00853220" w:rsidP="00410C5F">
      <w:pPr>
        <w:pStyle w:val="KeinLeerraum"/>
        <w:jc w:val="both"/>
        <w:rPr>
          <w:rFonts w:ascii="Arial" w:hAnsi="Arial" w:cs="Arial"/>
          <w:b/>
          <w:bCs/>
          <w:color w:val="000000" w:themeColor="text1"/>
          <w:sz w:val="24"/>
          <w:szCs w:val="24"/>
        </w:rPr>
      </w:pPr>
      <w:r w:rsidRPr="00410C5F">
        <w:rPr>
          <w:rFonts w:ascii="Arial" w:hAnsi="Arial" w:cs="Arial"/>
          <w:b/>
          <w:bCs/>
          <w:color w:val="000000" w:themeColor="text1"/>
          <w:sz w:val="24"/>
          <w:szCs w:val="24"/>
        </w:rPr>
        <w:t>Rechtsbegehren</w:t>
      </w:r>
      <w:r w:rsidR="006E3757">
        <w:rPr>
          <w:rFonts w:ascii="Arial" w:hAnsi="Arial" w:cs="Arial"/>
          <w:b/>
          <w:bCs/>
          <w:color w:val="000000" w:themeColor="text1"/>
          <w:sz w:val="24"/>
          <w:szCs w:val="24"/>
        </w:rPr>
        <w:t xml:space="preserve"> und Anträge</w:t>
      </w:r>
    </w:p>
    <w:p w14:paraId="684564A7" w14:textId="77777777" w:rsidR="00853220" w:rsidRPr="00410C5F" w:rsidRDefault="00853220" w:rsidP="00410C5F">
      <w:pPr>
        <w:pStyle w:val="KeinLeerraum"/>
        <w:jc w:val="both"/>
        <w:rPr>
          <w:rFonts w:ascii="Arial" w:hAnsi="Arial" w:cs="Arial"/>
          <w:color w:val="000000" w:themeColor="text1"/>
        </w:rPr>
      </w:pPr>
    </w:p>
    <w:p w14:paraId="49334691" w14:textId="50A139E3" w:rsidR="00853220" w:rsidRDefault="00BD25B8" w:rsidP="00AA7BFF">
      <w:pPr>
        <w:pStyle w:val="KeinLeerraum"/>
        <w:numPr>
          <w:ilvl w:val="0"/>
          <w:numId w:val="2"/>
        </w:numPr>
        <w:spacing w:line="276" w:lineRule="auto"/>
        <w:jc w:val="both"/>
        <w:rPr>
          <w:rFonts w:ascii="Arial" w:hAnsi="Arial" w:cs="Arial"/>
          <w:color w:val="000000" w:themeColor="text1"/>
        </w:rPr>
      </w:pPr>
      <w:r>
        <w:rPr>
          <w:rFonts w:ascii="Arial" w:hAnsi="Arial" w:cs="Arial"/>
          <w:color w:val="000000" w:themeColor="text1"/>
        </w:rPr>
        <w:t>Für die im Bagatellverfahren ausgewechselte Mobilfunkantenne</w:t>
      </w:r>
      <w:r w:rsidR="00B013C7">
        <w:rPr>
          <w:rFonts w:ascii="Arial" w:hAnsi="Arial" w:cs="Arial"/>
          <w:color w:val="000000" w:themeColor="text1"/>
        </w:rPr>
        <w:t xml:space="preserve"> und/oder Aufschaltung des Korrekturfaktors</w:t>
      </w:r>
      <w:r>
        <w:rPr>
          <w:rFonts w:ascii="Arial" w:hAnsi="Arial" w:cs="Arial"/>
          <w:color w:val="000000" w:themeColor="text1"/>
        </w:rPr>
        <w:t xml:space="preserve"> </w:t>
      </w:r>
      <w:r w:rsidRPr="00B013C7">
        <w:rPr>
          <w:rFonts w:ascii="Arial" w:hAnsi="Arial" w:cs="Arial"/>
          <w:color w:val="000000" w:themeColor="text1"/>
          <w:highlight w:val="yellow"/>
        </w:rPr>
        <w:t>Sunrise BE623-2 an der Güterstrasse 11, 3294 Büren an der Aare</w:t>
      </w:r>
      <w:r w:rsidR="00E87CF3">
        <w:rPr>
          <w:rFonts w:ascii="Arial" w:hAnsi="Arial" w:cs="Arial"/>
          <w:color w:val="000000" w:themeColor="text1"/>
        </w:rPr>
        <w:t xml:space="preserve">, </w:t>
      </w:r>
      <w:r>
        <w:rPr>
          <w:rFonts w:ascii="Arial" w:hAnsi="Arial" w:cs="Arial"/>
          <w:color w:val="000000" w:themeColor="text1"/>
        </w:rPr>
        <w:t xml:space="preserve">sei </w:t>
      </w:r>
      <w:r w:rsidR="00FD7111">
        <w:rPr>
          <w:rFonts w:ascii="Arial" w:hAnsi="Arial" w:cs="Arial"/>
          <w:color w:val="000000" w:themeColor="text1"/>
        </w:rPr>
        <w:t xml:space="preserve">gemäss des in Rechtskraft erwachsenen Entscheides BVD </w:t>
      </w:r>
      <w:r w:rsidR="00B013C7">
        <w:rPr>
          <w:rFonts w:ascii="Arial" w:hAnsi="Arial" w:cs="Arial"/>
          <w:color w:val="000000" w:themeColor="text1"/>
        </w:rPr>
        <w:t>(120/2023/64)</w:t>
      </w:r>
      <w:r w:rsidR="00FD7111">
        <w:rPr>
          <w:rFonts w:ascii="Arial" w:hAnsi="Arial" w:cs="Arial"/>
          <w:color w:val="000000" w:themeColor="text1"/>
        </w:rPr>
        <w:t>vom 18. Dezember 2023 das Wiederherstellungsverfahren des rechtmässigen Zustandes zu verfügen.</w:t>
      </w:r>
    </w:p>
    <w:p w14:paraId="7AAA4DC4" w14:textId="77777777" w:rsidR="00BD25B8" w:rsidRDefault="00BD25B8" w:rsidP="00AA7BFF">
      <w:pPr>
        <w:pStyle w:val="KeinLeerraum"/>
        <w:spacing w:line="276" w:lineRule="auto"/>
        <w:ind w:left="360"/>
        <w:jc w:val="both"/>
        <w:rPr>
          <w:rFonts w:ascii="Arial" w:hAnsi="Arial" w:cs="Arial"/>
          <w:color w:val="000000" w:themeColor="text1"/>
        </w:rPr>
      </w:pPr>
    </w:p>
    <w:p w14:paraId="2765F153" w14:textId="69162FFA" w:rsidR="00BD25B8" w:rsidRDefault="00FD7111" w:rsidP="00AA7BFF">
      <w:pPr>
        <w:pStyle w:val="KeinLeerraum"/>
        <w:numPr>
          <w:ilvl w:val="0"/>
          <w:numId w:val="2"/>
        </w:numPr>
        <w:spacing w:line="276" w:lineRule="auto"/>
        <w:jc w:val="both"/>
        <w:rPr>
          <w:rFonts w:ascii="Arial" w:hAnsi="Arial" w:cs="Arial"/>
          <w:color w:val="000000" w:themeColor="text1"/>
        </w:rPr>
      </w:pPr>
      <w:r>
        <w:rPr>
          <w:rFonts w:ascii="Arial" w:hAnsi="Arial" w:cs="Arial"/>
          <w:color w:val="000000" w:themeColor="text1"/>
        </w:rPr>
        <w:t>Das</w:t>
      </w:r>
      <w:r w:rsidR="00BD25B8">
        <w:rPr>
          <w:rFonts w:ascii="Arial" w:hAnsi="Arial" w:cs="Arial"/>
          <w:color w:val="000000" w:themeColor="text1"/>
        </w:rPr>
        <w:t xml:space="preserve"> Wiederherstellungsverfahren des rechtmässigen Zustandes</w:t>
      </w:r>
      <w:r w:rsidR="00A24A2B">
        <w:rPr>
          <w:rFonts w:ascii="Arial" w:hAnsi="Arial" w:cs="Arial"/>
          <w:color w:val="000000" w:themeColor="text1"/>
        </w:rPr>
        <w:t xml:space="preserve"> nach Art. 46 Abs. 1 </w:t>
      </w:r>
      <w:proofErr w:type="spellStart"/>
      <w:r w:rsidR="00A24A2B">
        <w:rPr>
          <w:rFonts w:ascii="Arial" w:hAnsi="Arial" w:cs="Arial"/>
          <w:color w:val="000000" w:themeColor="text1"/>
        </w:rPr>
        <w:t>BauG</w:t>
      </w:r>
      <w:proofErr w:type="spellEnd"/>
      <w:r w:rsidR="00A24A2B">
        <w:rPr>
          <w:rFonts w:ascii="Arial" w:hAnsi="Arial" w:cs="Arial"/>
          <w:color w:val="000000" w:themeColor="text1"/>
        </w:rPr>
        <w:t xml:space="preserve"> mit vorsorglichem Benützungsverbot für den Mobilfunkdienst New Radio (5G) durchzuführen</w:t>
      </w:r>
      <w:r>
        <w:rPr>
          <w:rFonts w:ascii="Arial" w:hAnsi="Arial" w:cs="Arial"/>
          <w:color w:val="000000" w:themeColor="text1"/>
        </w:rPr>
        <w:t xml:space="preserve"> bedingt eine Abschaltung des rechtswidrigen adaptiven Funkbetriebs</w:t>
      </w:r>
      <w:r w:rsidR="00B013C7">
        <w:rPr>
          <w:rFonts w:ascii="Arial" w:hAnsi="Arial" w:cs="Arial"/>
          <w:color w:val="000000" w:themeColor="text1"/>
        </w:rPr>
        <w:t xml:space="preserve"> (Benutzungsverbot)</w:t>
      </w:r>
      <w:r>
        <w:rPr>
          <w:rFonts w:ascii="Arial" w:hAnsi="Arial" w:cs="Arial"/>
          <w:color w:val="000000" w:themeColor="text1"/>
        </w:rPr>
        <w:t>.</w:t>
      </w:r>
    </w:p>
    <w:p w14:paraId="032ED5D0" w14:textId="77777777" w:rsidR="00FD7111" w:rsidRDefault="00FD7111" w:rsidP="00AA7BFF">
      <w:pPr>
        <w:pStyle w:val="Listenabsatz"/>
        <w:spacing w:line="276" w:lineRule="auto"/>
        <w:rPr>
          <w:rFonts w:ascii="Arial" w:hAnsi="Arial" w:cs="Arial"/>
          <w:color w:val="000000" w:themeColor="text1"/>
        </w:rPr>
      </w:pPr>
    </w:p>
    <w:p w14:paraId="0BEC4C11" w14:textId="44AE673C" w:rsidR="00FD7111" w:rsidRDefault="00FD7111" w:rsidP="00AA7BFF">
      <w:pPr>
        <w:pStyle w:val="KeinLeerraum"/>
        <w:numPr>
          <w:ilvl w:val="0"/>
          <w:numId w:val="2"/>
        </w:numPr>
        <w:spacing w:line="276" w:lineRule="auto"/>
        <w:jc w:val="both"/>
        <w:rPr>
          <w:rFonts w:ascii="Arial" w:hAnsi="Arial" w:cs="Arial"/>
          <w:color w:val="000000" w:themeColor="text1"/>
        </w:rPr>
      </w:pPr>
      <w:r>
        <w:rPr>
          <w:rFonts w:ascii="Arial" w:hAnsi="Arial" w:cs="Arial"/>
          <w:color w:val="000000" w:themeColor="text1"/>
        </w:rPr>
        <w:t xml:space="preserve">Einer </w:t>
      </w:r>
      <w:r w:rsidR="00E87CF3">
        <w:rPr>
          <w:rFonts w:ascii="Arial" w:hAnsi="Arial" w:cs="Arial"/>
          <w:color w:val="000000" w:themeColor="text1"/>
        </w:rPr>
        <w:t xml:space="preserve">allfälligen, </w:t>
      </w:r>
      <w:r>
        <w:rPr>
          <w:rFonts w:ascii="Arial" w:hAnsi="Arial" w:cs="Arial"/>
          <w:color w:val="000000" w:themeColor="text1"/>
        </w:rPr>
        <w:t>dagegen erhoben Beschwerde durch die Bauherrschaft</w:t>
      </w:r>
      <w:r w:rsidR="00E87CF3">
        <w:rPr>
          <w:rFonts w:ascii="Arial" w:hAnsi="Arial" w:cs="Arial"/>
          <w:color w:val="000000" w:themeColor="text1"/>
        </w:rPr>
        <w:t>,</w:t>
      </w:r>
      <w:r>
        <w:rPr>
          <w:rFonts w:ascii="Arial" w:hAnsi="Arial" w:cs="Arial"/>
          <w:color w:val="000000" w:themeColor="text1"/>
        </w:rPr>
        <w:t xml:space="preserve"> sei die aufschiebende Wirkung zu entziehen.</w:t>
      </w:r>
    </w:p>
    <w:p w14:paraId="7EEEFAEE" w14:textId="77777777" w:rsidR="00847206" w:rsidRDefault="00847206" w:rsidP="00AA7BFF">
      <w:pPr>
        <w:pStyle w:val="Listenabsatz"/>
        <w:spacing w:line="276" w:lineRule="auto"/>
        <w:rPr>
          <w:rFonts w:ascii="Arial" w:hAnsi="Arial" w:cs="Arial"/>
          <w:color w:val="000000" w:themeColor="text1"/>
        </w:rPr>
      </w:pPr>
    </w:p>
    <w:p w14:paraId="7C12F932" w14:textId="792F086B" w:rsidR="00847206" w:rsidRDefault="00847206" w:rsidP="00AA7BFF">
      <w:pPr>
        <w:pStyle w:val="KeinLeerraum"/>
        <w:numPr>
          <w:ilvl w:val="0"/>
          <w:numId w:val="2"/>
        </w:numPr>
        <w:spacing w:line="276" w:lineRule="auto"/>
        <w:jc w:val="both"/>
        <w:rPr>
          <w:rFonts w:ascii="Arial" w:hAnsi="Arial" w:cs="Arial"/>
          <w:color w:val="000000" w:themeColor="text1"/>
        </w:rPr>
      </w:pPr>
      <w:r>
        <w:rPr>
          <w:rFonts w:ascii="Arial" w:hAnsi="Arial" w:cs="Arial"/>
          <w:color w:val="000000" w:themeColor="text1"/>
        </w:rPr>
        <w:t>Auf das vorliegende nachträgliche Baugesuch, welches bereits publiziert wurde, kann erst eingetreten werden, wenn das Wiederherstellungsverfahren eingeleitet und das Benützungsverbot umgesetzt wurde (Devolutiveffekt).</w:t>
      </w:r>
      <w:r w:rsidR="00B439D9">
        <w:rPr>
          <w:rFonts w:ascii="Arial" w:hAnsi="Arial" w:cs="Arial"/>
          <w:color w:val="000000" w:themeColor="text1"/>
        </w:rPr>
        <w:t xml:space="preserve"> Gegen die vorliegende MF-Anlage ist zudem eine baupolizeiliche Anzeige hängig.</w:t>
      </w:r>
    </w:p>
    <w:p w14:paraId="53A81BEC" w14:textId="77777777" w:rsidR="00990BF6" w:rsidRDefault="00990BF6" w:rsidP="00AA7BFF">
      <w:pPr>
        <w:pStyle w:val="Listenabsatz"/>
        <w:spacing w:line="276" w:lineRule="auto"/>
        <w:rPr>
          <w:rFonts w:ascii="Arial" w:hAnsi="Arial" w:cs="Arial"/>
          <w:color w:val="000000" w:themeColor="text1"/>
        </w:rPr>
      </w:pPr>
    </w:p>
    <w:p w14:paraId="22EF5BF9" w14:textId="4DFD874D" w:rsidR="00990BF6" w:rsidRPr="00410C5F" w:rsidRDefault="00990BF6" w:rsidP="00AA7BFF">
      <w:pPr>
        <w:pStyle w:val="KeinLeerraum"/>
        <w:numPr>
          <w:ilvl w:val="0"/>
          <w:numId w:val="2"/>
        </w:numPr>
        <w:spacing w:line="276" w:lineRule="auto"/>
        <w:jc w:val="both"/>
        <w:rPr>
          <w:rFonts w:ascii="Arial" w:hAnsi="Arial" w:cs="Arial"/>
          <w:color w:val="000000" w:themeColor="text1"/>
        </w:rPr>
      </w:pPr>
      <w:r>
        <w:rPr>
          <w:rFonts w:ascii="Arial" w:hAnsi="Arial" w:cs="Arial"/>
          <w:color w:val="000000" w:themeColor="text1"/>
        </w:rPr>
        <w:t>Das publizierte Baugesuch und das Standort</w:t>
      </w:r>
      <w:r w:rsidR="00E87CF3">
        <w:rPr>
          <w:rFonts w:ascii="Arial" w:hAnsi="Arial" w:cs="Arial"/>
          <w:color w:val="000000" w:themeColor="text1"/>
        </w:rPr>
        <w:t>daten</w:t>
      </w:r>
      <w:r>
        <w:rPr>
          <w:rFonts w:ascii="Arial" w:hAnsi="Arial" w:cs="Arial"/>
          <w:color w:val="000000" w:themeColor="text1"/>
        </w:rPr>
        <w:t xml:space="preserve">blatt vom </w:t>
      </w:r>
      <w:r w:rsidRPr="00B013C7">
        <w:rPr>
          <w:rFonts w:ascii="Arial" w:hAnsi="Arial" w:cs="Arial"/>
          <w:color w:val="000000" w:themeColor="text1"/>
          <w:highlight w:val="yellow"/>
        </w:rPr>
        <w:t>07.06.2024 (Rev. 2.0),</w:t>
      </w:r>
      <w:r>
        <w:rPr>
          <w:rFonts w:ascii="Arial" w:hAnsi="Arial" w:cs="Arial"/>
          <w:color w:val="000000" w:themeColor="text1"/>
        </w:rPr>
        <w:t xml:space="preserve"> ist zur Verbesserung und Neupublikation zurückzuweisen.</w:t>
      </w:r>
      <w:r w:rsidR="009C3274">
        <w:rPr>
          <w:rFonts w:ascii="Arial" w:hAnsi="Arial" w:cs="Arial"/>
          <w:color w:val="000000" w:themeColor="text1"/>
        </w:rPr>
        <w:t xml:space="preserve"> Insbesondere sind sämtliche Antennendiagramme den </w:t>
      </w:r>
      <w:proofErr w:type="spellStart"/>
      <w:r w:rsidR="009C3274">
        <w:rPr>
          <w:rFonts w:ascii="Arial" w:hAnsi="Arial" w:cs="Arial"/>
          <w:color w:val="000000" w:themeColor="text1"/>
        </w:rPr>
        <w:t>Baugesuchsakten</w:t>
      </w:r>
      <w:proofErr w:type="spellEnd"/>
      <w:r w:rsidR="009C3274">
        <w:rPr>
          <w:rFonts w:ascii="Arial" w:hAnsi="Arial" w:cs="Arial"/>
          <w:color w:val="000000" w:themeColor="text1"/>
        </w:rPr>
        <w:t xml:space="preserve"> beizulegen.</w:t>
      </w:r>
    </w:p>
    <w:p w14:paraId="4F26F1BB" w14:textId="77777777" w:rsidR="00A00F4E" w:rsidRPr="00410C5F" w:rsidRDefault="00A00F4E" w:rsidP="00AA7BFF">
      <w:pPr>
        <w:pStyle w:val="KeinLeerraum"/>
        <w:spacing w:line="276" w:lineRule="auto"/>
        <w:ind w:left="360"/>
        <w:jc w:val="both"/>
        <w:rPr>
          <w:rFonts w:ascii="Arial" w:hAnsi="Arial" w:cs="Arial"/>
          <w:color w:val="000000" w:themeColor="text1"/>
        </w:rPr>
      </w:pPr>
    </w:p>
    <w:p w14:paraId="24147099" w14:textId="77777777" w:rsidR="00853220" w:rsidRPr="00410C5F" w:rsidRDefault="005B7639" w:rsidP="00AA7BFF">
      <w:pPr>
        <w:pStyle w:val="KeinLeerraum"/>
        <w:numPr>
          <w:ilvl w:val="0"/>
          <w:numId w:val="2"/>
        </w:numPr>
        <w:spacing w:line="276" w:lineRule="auto"/>
        <w:jc w:val="both"/>
        <w:rPr>
          <w:rFonts w:ascii="Arial" w:hAnsi="Arial" w:cs="Arial"/>
          <w:color w:val="000000" w:themeColor="text1"/>
        </w:rPr>
      </w:pPr>
      <w:r w:rsidRPr="00410C5F">
        <w:rPr>
          <w:rFonts w:ascii="Arial" w:hAnsi="Arial" w:cs="Arial"/>
          <w:color w:val="000000" w:themeColor="text1"/>
        </w:rPr>
        <w:t>u</w:t>
      </w:r>
      <w:r w:rsidR="00031114" w:rsidRPr="00410C5F">
        <w:rPr>
          <w:rFonts w:ascii="Arial" w:hAnsi="Arial" w:cs="Arial"/>
          <w:color w:val="000000" w:themeColor="text1"/>
        </w:rPr>
        <w:t>nter gesetzlichen Kosten- und Entschädigungsfolgen</w:t>
      </w:r>
      <w:r w:rsidRPr="00410C5F">
        <w:rPr>
          <w:rFonts w:ascii="Arial" w:hAnsi="Arial" w:cs="Arial"/>
          <w:color w:val="000000" w:themeColor="text1"/>
        </w:rPr>
        <w:t>.</w:t>
      </w:r>
    </w:p>
    <w:p w14:paraId="3F305302" w14:textId="77777777" w:rsidR="00031114" w:rsidRPr="00410C5F" w:rsidRDefault="00031114" w:rsidP="00AA7BFF">
      <w:pPr>
        <w:pStyle w:val="Listenabsatz"/>
        <w:spacing w:line="276" w:lineRule="auto"/>
        <w:rPr>
          <w:rFonts w:ascii="Arial" w:hAnsi="Arial" w:cs="Arial"/>
          <w:color w:val="000000" w:themeColor="text1"/>
          <w:sz w:val="22"/>
          <w:szCs w:val="22"/>
        </w:rPr>
      </w:pPr>
    </w:p>
    <w:p w14:paraId="2A4DA6BA" w14:textId="77777777" w:rsidR="001D0A95" w:rsidRPr="00410C5F" w:rsidRDefault="001D0A95" w:rsidP="00410C5F">
      <w:pPr>
        <w:pStyle w:val="KeinLeerraum"/>
        <w:jc w:val="both"/>
        <w:rPr>
          <w:rFonts w:ascii="Arial" w:hAnsi="Arial" w:cs="Arial"/>
          <w:color w:val="000000" w:themeColor="text1"/>
        </w:rPr>
      </w:pPr>
    </w:p>
    <w:p w14:paraId="67B1B9C9" w14:textId="77777777" w:rsidR="00BC7847" w:rsidRDefault="00BC7847" w:rsidP="00410C5F">
      <w:pPr>
        <w:pStyle w:val="KeinLeerraum"/>
        <w:jc w:val="both"/>
        <w:rPr>
          <w:rFonts w:ascii="Arial" w:hAnsi="Arial" w:cs="Arial"/>
          <w:b/>
          <w:bCs/>
          <w:color w:val="000000" w:themeColor="text1"/>
          <w:sz w:val="24"/>
          <w:szCs w:val="24"/>
          <w:u w:val="single"/>
        </w:rPr>
      </w:pPr>
    </w:p>
    <w:p w14:paraId="000204A4" w14:textId="33BFFF4B" w:rsidR="00853220" w:rsidRPr="00410C5F" w:rsidRDefault="00853220" w:rsidP="00410C5F">
      <w:pPr>
        <w:pStyle w:val="KeinLeerraum"/>
        <w:jc w:val="both"/>
        <w:rPr>
          <w:rFonts w:ascii="Arial" w:hAnsi="Arial" w:cs="Arial"/>
          <w:b/>
          <w:bCs/>
          <w:color w:val="000000" w:themeColor="text1"/>
          <w:sz w:val="24"/>
          <w:szCs w:val="24"/>
          <w:u w:val="single"/>
        </w:rPr>
      </w:pPr>
      <w:r w:rsidRPr="00410C5F">
        <w:rPr>
          <w:rFonts w:ascii="Arial" w:hAnsi="Arial" w:cs="Arial"/>
          <w:b/>
          <w:bCs/>
          <w:color w:val="000000" w:themeColor="text1"/>
          <w:sz w:val="24"/>
          <w:szCs w:val="24"/>
          <w:u w:val="single"/>
        </w:rPr>
        <w:t>Begründung</w:t>
      </w:r>
    </w:p>
    <w:p w14:paraId="6878BD99" w14:textId="77777777" w:rsidR="001D0A95" w:rsidRDefault="001D0A95" w:rsidP="00410C5F">
      <w:pPr>
        <w:pStyle w:val="KeinLeerraum"/>
        <w:jc w:val="both"/>
        <w:rPr>
          <w:rFonts w:ascii="Arial" w:hAnsi="Arial" w:cs="Arial"/>
          <w:b/>
          <w:bCs/>
          <w:color w:val="000000" w:themeColor="text1"/>
        </w:rPr>
      </w:pPr>
    </w:p>
    <w:p w14:paraId="598E0839" w14:textId="59CA8793" w:rsidR="007A02B2" w:rsidRDefault="007A02B2" w:rsidP="00AA7BFF">
      <w:pPr>
        <w:pStyle w:val="KeinLeerraum"/>
        <w:numPr>
          <w:ilvl w:val="0"/>
          <w:numId w:val="23"/>
        </w:numPr>
        <w:spacing w:line="276" w:lineRule="auto"/>
        <w:jc w:val="both"/>
        <w:rPr>
          <w:rFonts w:ascii="Arial" w:hAnsi="Arial" w:cs="Arial"/>
          <w:color w:val="000000" w:themeColor="text1"/>
        </w:rPr>
      </w:pPr>
      <w:r>
        <w:rPr>
          <w:rFonts w:ascii="Arial" w:hAnsi="Arial" w:cs="Arial"/>
          <w:color w:val="000000" w:themeColor="text1"/>
        </w:rPr>
        <w:t xml:space="preserve">Der Entscheid BVD vom 18. Dezember 2023 (120/2023/64) ist in Rechtskraft erwachsen. </w:t>
      </w:r>
      <w:r w:rsidR="00847206">
        <w:rPr>
          <w:rFonts w:ascii="Arial" w:hAnsi="Arial" w:cs="Arial"/>
          <w:color w:val="000000" w:themeColor="text1"/>
        </w:rPr>
        <w:t>Der</w:t>
      </w:r>
      <w:r>
        <w:rPr>
          <w:rFonts w:ascii="Arial" w:hAnsi="Arial" w:cs="Arial"/>
          <w:color w:val="000000" w:themeColor="text1"/>
        </w:rPr>
        <w:t xml:space="preserve"> Beschwerdeführer </w:t>
      </w:r>
      <w:r w:rsidR="00847206">
        <w:rPr>
          <w:rFonts w:ascii="Arial" w:hAnsi="Arial" w:cs="Arial"/>
          <w:color w:val="000000" w:themeColor="text1"/>
        </w:rPr>
        <w:t xml:space="preserve">obsiegte </w:t>
      </w:r>
      <w:r>
        <w:rPr>
          <w:rFonts w:ascii="Arial" w:hAnsi="Arial" w:cs="Arial"/>
          <w:color w:val="000000" w:themeColor="text1"/>
        </w:rPr>
        <w:t>vollumfänglich und die Beschwerde w</w:t>
      </w:r>
      <w:r w:rsidR="009C3274">
        <w:rPr>
          <w:rFonts w:ascii="Arial" w:hAnsi="Arial" w:cs="Arial"/>
          <w:color w:val="000000" w:themeColor="text1"/>
        </w:rPr>
        <w:t>u</w:t>
      </w:r>
      <w:r>
        <w:rPr>
          <w:rFonts w:ascii="Arial" w:hAnsi="Arial" w:cs="Arial"/>
          <w:color w:val="000000" w:themeColor="text1"/>
        </w:rPr>
        <w:t>rd</w:t>
      </w:r>
      <w:r w:rsidR="009C3274">
        <w:rPr>
          <w:rFonts w:ascii="Arial" w:hAnsi="Arial" w:cs="Arial"/>
          <w:color w:val="000000" w:themeColor="text1"/>
        </w:rPr>
        <w:t>e</w:t>
      </w:r>
      <w:r>
        <w:rPr>
          <w:rFonts w:ascii="Arial" w:hAnsi="Arial" w:cs="Arial"/>
          <w:color w:val="000000" w:themeColor="text1"/>
        </w:rPr>
        <w:t xml:space="preserve"> gutgeheissen. Die Verfügung der Gemeinde Büren an der Aare vom 22. Februar 2021 w</w:t>
      </w:r>
      <w:r w:rsidR="009C3274">
        <w:rPr>
          <w:rFonts w:ascii="Arial" w:hAnsi="Arial" w:cs="Arial"/>
          <w:color w:val="000000" w:themeColor="text1"/>
        </w:rPr>
        <w:t>ur</w:t>
      </w:r>
      <w:r>
        <w:rPr>
          <w:rFonts w:ascii="Arial" w:hAnsi="Arial" w:cs="Arial"/>
          <w:color w:val="000000" w:themeColor="text1"/>
        </w:rPr>
        <w:t>d</w:t>
      </w:r>
      <w:r w:rsidR="009C3274">
        <w:rPr>
          <w:rFonts w:ascii="Arial" w:hAnsi="Arial" w:cs="Arial"/>
          <w:color w:val="000000" w:themeColor="text1"/>
        </w:rPr>
        <w:t>e</w:t>
      </w:r>
      <w:r>
        <w:rPr>
          <w:rFonts w:ascii="Arial" w:hAnsi="Arial" w:cs="Arial"/>
          <w:color w:val="000000" w:themeColor="text1"/>
        </w:rPr>
        <w:t xml:space="preserve"> aufgehoben. Die Gemeinde wird aufgefordert, das Wiederherstellungsverfahren weiterzuführen.</w:t>
      </w:r>
    </w:p>
    <w:p w14:paraId="3A443957" w14:textId="77777777" w:rsidR="007A02B2" w:rsidRDefault="007A02B2" w:rsidP="00AA7BFF">
      <w:pPr>
        <w:pStyle w:val="KeinLeerraum"/>
        <w:spacing w:line="276" w:lineRule="auto"/>
        <w:ind w:left="360"/>
        <w:jc w:val="both"/>
        <w:rPr>
          <w:rFonts w:ascii="Arial" w:hAnsi="Arial" w:cs="Arial"/>
          <w:color w:val="000000" w:themeColor="text1"/>
        </w:rPr>
      </w:pPr>
    </w:p>
    <w:p w14:paraId="72B21E40" w14:textId="0E403416" w:rsidR="007A02B2" w:rsidRDefault="007A02B2" w:rsidP="00AA7BFF">
      <w:pPr>
        <w:pStyle w:val="KeinLeerraum"/>
        <w:numPr>
          <w:ilvl w:val="0"/>
          <w:numId w:val="23"/>
        </w:numPr>
        <w:spacing w:line="276" w:lineRule="auto"/>
        <w:jc w:val="both"/>
        <w:rPr>
          <w:rFonts w:ascii="Arial" w:hAnsi="Arial" w:cs="Arial"/>
          <w:color w:val="000000" w:themeColor="text1"/>
        </w:rPr>
      </w:pPr>
      <w:r>
        <w:rPr>
          <w:rFonts w:ascii="Arial" w:hAnsi="Arial" w:cs="Arial"/>
          <w:color w:val="000000" w:themeColor="text1"/>
        </w:rPr>
        <w:t>Der Beschwerdeführer machte bei seiner «Ochsentour» im vierjährigen Verfahrensprozess das Benützungsverbot für die rechtswidrig in Betrieb genommene Antenne immer gelten</w:t>
      </w:r>
      <w:r w:rsidR="00EB1279">
        <w:rPr>
          <w:rFonts w:ascii="Arial" w:hAnsi="Arial" w:cs="Arial"/>
          <w:color w:val="000000" w:themeColor="text1"/>
        </w:rPr>
        <w:t>d</w:t>
      </w:r>
      <w:r>
        <w:rPr>
          <w:rFonts w:ascii="Arial" w:hAnsi="Arial" w:cs="Arial"/>
          <w:color w:val="000000" w:themeColor="text1"/>
        </w:rPr>
        <w:t xml:space="preserve"> und argumentierte mit dem ebenfalls gewonnenen und rechtskräftigen Urteil vor Verwaltungsgericht vom 21. August 2023 (100.2021.300U) sowie </w:t>
      </w:r>
      <w:r w:rsidR="002B53F9">
        <w:rPr>
          <w:rFonts w:ascii="Arial" w:hAnsi="Arial" w:cs="Arial"/>
          <w:color w:val="000000" w:themeColor="text1"/>
        </w:rPr>
        <w:t>mit dem Bundesgerichtsurteil 1C_506/2023 vom 23. April 2024.</w:t>
      </w:r>
      <w:r w:rsidR="00B013C7">
        <w:rPr>
          <w:rFonts w:ascii="Arial" w:hAnsi="Arial" w:cs="Arial"/>
          <w:color w:val="000000" w:themeColor="text1"/>
        </w:rPr>
        <w:t xml:space="preserve"> Zwischenzeitlich bestätigt auch das BGer-Urteil 1C_414/2022, vom 29. August 2024 die Abschaltung von rechtswidrig in Betrieb genommenen MF-Anlagen im Sinne des Vorsorgeprinzips.</w:t>
      </w:r>
    </w:p>
    <w:p w14:paraId="660CF4D1" w14:textId="77777777" w:rsidR="002B53F9" w:rsidRDefault="002B53F9" w:rsidP="00AA7BFF">
      <w:pPr>
        <w:pStyle w:val="Listenabsatz"/>
        <w:spacing w:line="276" w:lineRule="auto"/>
        <w:rPr>
          <w:rFonts w:ascii="Arial" w:hAnsi="Arial" w:cs="Arial"/>
          <w:color w:val="000000" w:themeColor="text1"/>
        </w:rPr>
      </w:pPr>
    </w:p>
    <w:p w14:paraId="0134EA4B" w14:textId="28733AB0" w:rsidR="002B53F9" w:rsidRDefault="002B53F9" w:rsidP="00AA7BFF">
      <w:pPr>
        <w:pStyle w:val="KeinLeerraum"/>
        <w:numPr>
          <w:ilvl w:val="0"/>
          <w:numId w:val="23"/>
        </w:numPr>
        <w:spacing w:line="276" w:lineRule="auto"/>
        <w:jc w:val="both"/>
        <w:rPr>
          <w:rFonts w:ascii="Arial" w:hAnsi="Arial" w:cs="Arial"/>
          <w:color w:val="000000" w:themeColor="text1"/>
        </w:rPr>
      </w:pPr>
      <w:r>
        <w:rPr>
          <w:rFonts w:ascii="Arial" w:hAnsi="Arial" w:cs="Arial"/>
          <w:color w:val="000000" w:themeColor="text1"/>
        </w:rPr>
        <w:lastRenderedPageBreak/>
        <w:t xml:space="preserve">Das Bundesgericht bestätigt in seinem Urteil 1C_506/2023 ein Sachverhalt gleiches Benutzungsverbot </w:t>
      </w:r>
      <w:r w:rsidR="00EB1279">
        <w:rPr>
          <w:rFonts w:ascii="Arial" w:hAnsi="Arial" w:cs="Arial"/>
          <w:color w:val="000000" w:themeColor="text1"/>
        </w:rPr>
        <w:t xml:space="preserve">für drei </w:t>
      </w:r>
      <w:r>
        <w:rPr>
          <w:rFonts w:ascii="Arial" w:hAnsi="Arial" w:cs="Arial"/>
          <w:color w:val="000000" w:themeColor="text1"/>
        </w:rPr>
        <w:t>adaptive Antennen mit Korrekturfaktor, welches die Stadtbaubehörde Will SG erliess. Swisscom bestätigte im Radio SRF schweizweit ca. 2500 rechtswidrig in Betrieb genommene MF-Antennen.</w:t>
      </w:r>
    </w:p>
    <w:p w14:paraId="558976D4" w14:textId="77777777" w:rsidR="002B53F9" w:rsidRDefault="002B53F9" w:rsidP="00AA7BFF">
      <w:pPr>
        <w:pStyle w:val="Listenabsatz"/>
        <w:spacing w:line="276" w:lineRule="auto"/>
        <w:rPr>
          <w:rFonts w:ascii="Arial" w:hAnsi="Arial" w:cs="Arial"/>
          <w:color w:val="000000" w:themeColor="text1"/>
        </w:rPr>
      </w:pPr>
    </w:p>
    <w:p w14:paraId="40C4B611" w14:textId="3B551B89" w:rsidR="002B53F9" w:rsidRDefault="002B53F9" w:rsidP="00AA7BFF">
      <w:pPr>
        <w:pStyle w:val="KeinLeerraum"/>
        <w:numPr>
          <w:ilvl w:val="0"/>
          <w:numId w:val="23"/>
        </w:numPr>
        <w:spacing w:line="276" w:lineRule="auto"/>
        <w:jc w:val="both"/>
        <w:rPr>
          <w:rFonts w:ascii="Arial" w:hAnsi="Arial" w:cs="Arial"/>
          <w:color w:val="000000" w:themeColor="text1"/>
        </w:rPr>
      </w:pPr>
      <w:r>
        <w:rPr>
          <w:rFonts w:ascii="Arial" w:hAnsi="Arial" w:cs="Arial"/>
          <w:color w:val="000000" w:themeColor="text1"/>
        </w:rPr>
        <w:t>Regierungsrat Neuhaus bestätigte bereits im Jahre 2020 ein entsprechendes Benutzungsverbot, welches die Gemeinde Jaberg BE erliess (BVD 120/2020/36 vom 9. Sept. 2020).</w:t>
      </w:r>
      <w:r w:rsidR="00695DFE">
        <w:rPr>
          <w:rFonts w:ascii="Arial" w:hAnsi="Arial" w:cs="Arial"/>
          <w:color w:val="000000" w:themeColor="text1"/>
        </w:rPr>
        <w:t xml:space="preserve"> Die rechtswidrig in Betrieb genommene adaptive Antenne musste abgeschaltet werden. Leider wurde diese später durch Sunrise ohne rechtsgültige Baubewilligung wieder in Betrieb genommen. Dies ist ein Straftatbestand nach Art. 50 </w:t>
      </w:r>
      <w:proofErr w:type="spellStart"/>
      <w:r w:rsidR="00695DFE">
        <w:rPr>
          <w:rFonts w:ascii="Arial" w:hAnsi="Arial" w:cs="Arial"/>
          <w:color w:val="000000" w:themeColor="text1"/>
        </w:rPr>
        <w:t>BauG</w:t>
      </w:r>
      <w:proofErr w:type="spellEnd"/>
      <w:r w:rsidR="00695DFE">
        <w:rPr>
          <w:rFonts w:ascii="Arial" w:hAnsi="Arial" w:cs="Arial"/>
          <w:color w:val="000000" w:themeColor="text1"/>
        </w:rPr>
        <w:t xml:space="preserve"> (BSIG 721.0). Dagegen erhob die Gemeinde Jaberg Strafanzeige bei der Staatsanwaltschaft.</w:t>
      </w:r>
    </w:p>
    <w:p w14:paraId="2D0D6A50" w14:textId="77777777" w:rsidR="00695DFE" w:rsidRDefault="00695DFE" w:rsidP="00AA7BFF">
      <w:pPr>
        <w:pStyle w:val="Listenabsatz"/>
        <w:spacing w:line="276" w:lineRule="auto"/>
        <w:rPr>
          <w:rFonts w:ascii="Arial" w:hAnsi="Arial" w:cs="Arial"/>
          <w:color w:val="000000" w:themeColor="text1"/>
        </w:rPr>
      </w:pPr>
    </w:p>
    <w:p w14:paraId="0B001DCE" w14:textId="248A8958" w:rsidR="00AD69F2" w:rsidRPr="00AA7BFF" w:rsidRDefault="00695DFE" w:rsidP="00AA7BFF">
      <w:pPr>
        <w:pStyle w:val="KeinLeerraum"/>
        <w:numPr>
          <w:ilvl w:val="0"/>
          <w:numId w:val="23"/>
        </w:numPr>
        <w:spacing w:line="276" w:lineRule="auto"/>
        <w:jc w:val="both"/>
        <w:rPr>
          <w:rFonts w:ascii="Arial" w:hAnsi="Arial" w:cs="Arial"/>
          <w:color w:val="000000" w:themeColor="text1"/>
        </w:rPr>
      </w:pPr>
      <w:r>
        <w:rPr>
          <w:rFonts w:ascii="Arial" w:hAnsi="Arial" w:cs="Arial"/>
        </w:rPr>
        <w:t xml:space="preserve">Die im </w:t>
      </w:r>
      <w:r w:rsidR="00B013C7">
        <w:rPr>
          <w:rFonts w:ascii="Arial" w:hAnsi="Arial" w:cs="Arial"/>
        </w:rPr>
        <w:t xml:space="preserve">vorliegenden </w:t>
      </w:r>
      <w:r>
        <w:rPr>
          <w:rFonts w:ascii="Arial" w:hAnsi="Arial" w:cs="Arial"/>
        </w:rPr>
        <w:t xml:space="preserve">nachträglichen Baugesuch </w:t>
      </w:r>
      <w:r w:rsidR="00B013C7">
        <w:rPr>
          <w:rFonts w:ascii="Arial" w:hAnsi="Arial" w:cs="Arial"/>
        </w:rPr>
        <w:t xml:space="preserve">und </w:t>
      </w:r>
      <w:r>
        <w:rPr>
          <w:rFonts w:ascii="Arial" w:hAnsi="Arial" w:cs="Arial"/>
        </w:rPr>
        <w:t>dem Standortdatenblatt</w:t>
      </w:r>
      <w:r w:rsidR="00AD69F2">
        <w:rPr>
          <w:rFonts w:ascii="Arial" w:hAnsi="Arial" w:cs="Arial"/>
        </w:rPr>
        <w:t xml:space="preserve"> vom </w:t>
      </w:r>
      <w:r w:rsidR="00AD69F2" w:rsidRPr="00B013C7">
        <w:rPr>
          <w:rFonts w:ascii="Arial" w:hAnsi="Arial" w:cs="Arial"/>
          <w:highlight w:val="yellow"/>
        </w:rPr>
        <w:t>07.06.2024 (Rev.2.0)</w:t>
      </w:r>
      <w:r w:rsidR="00AD69F2">
        <w:rPr>
          <w:rFonts w:ascii="Arial" w:hAnsi="Arial" w:cs="Arial"/>
        </w:rPr>
        <w:t xml:space="preserve"> beigelegten Antennendiagramme stützen sich immer noch auf </w:t>
      </w:r>
      <w:r w:rsidR="00B013C7">
        <w:rPr>
          <w:rFonts w:ascii="Arial" w:hAnsi="Arial" w:cs="Arial"/>
        </w:rPr>
        <w:t xml:space="preserve">die gleiche </w:t>
      </w:r>
      <w:r w:rsidR="00AD69F2">
        <w:rPr>
          <w:rFonts w:ascii="Arial" w:hAnsi="Arial" w:cs="Arial"/>
        </w:rPr>
        <w:t>Sendeleistung für die adaptiv betriebenen Antennen und berücksichtigen den Korrekturfaktor (=Sendeleistungserhöhung) nicht. Gemäss rechtsgültigem Urteil des Verwaltungsgerichts vom 21. August 2023 (100.2021.300U) kommt es durch die Anwendung der Korrekturfaktors</w:t>
      </w:r>
      <w:r>
        <w:rPr>
          <w:rFonts w:ascii="Arial" w:hAnsi="Arial" w:cs="Arial"/>
        </w:rPr>
        <w:t xml:space="preserve"> </w:t>
      </w:r>
      <w:r w:rsidR="00AD69F2">
        <w:rPr>
          <w:rFonts w:ascii="Arial" w:hAnsi="Arial" w:cs="Arial"/>
        </w:rPr>
        <w:t xml:space="preserve">zu höheren Strahlenbelastungen bei den Traffic </w:t>
      </w:r>
      <w:proofErr w:type="spellStart"/>
      <w:r w:rsidR="00AD69F2">
        <w:rPr>
          <w:rFonts w:ascii="Arial" w:hAnsi="Arial" w:cs="Arial"/>
        </w:rPr>
        <w:t>Beams</w:t>
      </w:r>
      <w:proofErr w:type="spellEnd"/>
      <w:r w:rsidR="00AD69F2">
        <w:rPr>
          <w:rFonts w:ascii="Arial" w:hAnsi="Arial" w:cs="Arial"/>
        </w:rPr>
        <w:t xml:space="preserve"> (Strahlenkeulen / Spitzen) bis zu 320%. </w:t>
      </w:r>
      <w:r w:rsidR="00AA7BFF">
        <w:rPr>
          <w:rFonts w:ascii="Arial" w:hAnsi="Arial" w:cs="Arial"/>
        </w:rPr>
        <w:t>Auch das Bundesgericht bestätigt in seinem Urteil 1C_506/2023, dass es durch die Aufschaltung des Korrekturfaktors bis zu 316% stärkerer Strahlung bei den Leistungsspitzen kommen kann (</w:t>
      </w:r>
      <w:proofErr w:type="spellStart"/>
      <w:r w:rsidR="00AA7BFF">
        <w:rPr>
          <w:rFonts w:ascii="Arial" w:hAnsi="Arial" w:cs="Arial"/>
        </w:rPr>
        <w:t>she</w:t>
      </w:r>
      <w:proofErr w:type="spellEnd"/>
      <w:r w:rsidR="00AA7BFF">
        <w:rPr>
          <w:rFonts w:ascii="Arial" w:hAnsi="Arial" w:cs="Arial"/>
        </w:rPr>
        <w:t xml:space="preserve"> E 3.6).</w:t>
      </w:r>
    </w:p>
    <w:p w14:paraId="2FB96E6C" w14:textId="77777777" w:rsidR="00AA7BFF" w:rsidRDefault="00AA7BFF" w:rsidP="00AA7BFF">
      <w:pPr>
        <w:pStyle w:val="Listenabsatz"/>
        <w:spacing w:line="276" w:lineRule="auto"/>
        <w:rPr>
          <w:rFonts w:ascii="Arial" w:hAnsi="Arial" w:cs="Arial"/>
          <w:color w:val="000000" w:themeColor="text1"/>
        </w:rPr>
      </w:pPr>
    </w:p>
    <w:p w14:paraId="2CC8F558" w14:textId="0C4FF565" w:rsidR="00AA7BFF" w:rsidRPr="00AA7BFF" w:rsidRDefault="00AA7BFF" w:rsidP="00AA7BFF">
      <w:pPr>
        <w:pStyle w:val="Listenabsatz"/>
        <w:numPr>
          <w:ilvl w:val="0"/>
          <w:numId w:val="23"/>
        </w:numPr>
        <w:spacing w:line="276" w:lineRule="auto"/>
        <w:rPr>
          <w:rFonts w:ascii="Arial" w:hAnsi="Arial" w:cs="Arial"/>
          <w:sz w:val="22"/>
          <w:szCs w:val="22"/>
        </w:rPr>
      </w:pPr>
      <w:r w:rsidRPr="00AA7BFF">
        <w:rPr>
          <w:rFonts w:ascii="Arial" w:hAnsi="Arial" w:cs="Arial"/>
          <w:sz w:val="22"/>
          <w:szCs w:val="22"/>
        </w:rPr>
        <w:t xml:space="preserve">Der Korrekturfaktor bewirkt örtlich und zeitlich auftretende </w:t>
      </w:r>
      <w:proofErr w:type="spellStart"/>
      <w:r w:rsidRPr="00AA7BFF">
        <w:rPr>
          <w:rFonts w:ascii="Arial" w:hAnsi="Arial" w:cs="Arial"/>
          <w:sz w:val="22"/>
          <w:szCs w:val="22"/>
        </w:rPr>
        <w:t>Strahlenbeams</w:t>
      </w:r>
      <w:proofErr w:type="spellEnd"/>
      <w:r w:rsidRPr="00AA7BFF">
        <w:rPr>
          <w:rFonts w:ascii="Arial" w:hAnsi="Arial" w:cs="Arial"/>
          <w:sz w:val="22"/>
          <w:szCs w:val="22"/>
        </w:rPr>
        <w:t xml:space="preserve"> im Antennendiagramm, welche das gemäss Standortdatenblatt </w:t>
      </w:r>
      <w:r w:rsidRPr="001E7C92">
        <w:rPr>
          <w:rFonts w:ascii="Arial" w:hAnsi="Arial" w:cs="Arial"/>
          <w:sz w:val="22"/>
          <w:szCs w:val="22"/>
          <w:highlight w:val="yellow"/>
        </w:rPr>
        <w:t>Version 2.0 vom 07.06.2024</w:t>
      </w:r>
      <w:r w:rsidRPr="00AA7BFF">
        <w:rPr>
          <w:rFonts w:ascii="Arial" w:hAnsi="Arial" w:cs="Arial"/>
          <w:sz w:val="22"/>
          <w:szCs w:val="22"/>
        </w:rPr>
        <w:t xml:space="preserve"> dargestellte Diagramm überschreitet. Das dem </w:t>
      </w:r>
      <w:r w:rsidRPr="001E7C92">
        <w:rPr>
          <w:rFonts w:ascii="Arial" w:hAnsi="Arial" w:cs="Arial"/>
          <w:sz w:val="22"/>
          <w:szCs w:val="22"/>
          <w:highlight w:val="yellow"/>
        </w:rPr>
        <w:t>Standortdatenblatt 2.0</w:t>
      </w:r>
      <w:r w:rsidRPr="00AA7BFF">
        <w:rPr>
          <w:rFonts w:ascii="Arial" w:hAnsi="Arial" w:cs="Arial"/>
          <w:sz w:val="22"/>
          <w:szCs w:val="22"/>
        </w:rPr>
        <w:t xml:space="preserve"> und damit auch de</w:t>
      </w:r>
      <w:r>
        <w:rPr>
          <w:rFonts w:ascii="Arial" w:hAnsi="Arial" w:cs="Arial"/>
          <w:sz w:val="22"/>
          <w:szCs w:val="22"/>
        </w:rPr>
        <w:t>m Baugesuch</w:t>
      </w:r>
      <w:r w:rsidRPr="00AA7BFF">
        <w:rPr>
          <w:rFonts w:ascii="Arial" w:hAnsi="Arial" w:cs="Arial"/>
          <w:sz w:val="22"/>
          <w:szCs w:val="22"/>
        </w:rPr>
        <w:t xml:space="preserve"> zugrundeliegende Antennendiagramm zeigt die effektiv auftretenden </w:t>
      </w:r>
      <w:proofErr w:type="spellStart"/>
      <w:r w:rsidRPr="00AA7BFF">
        <w:rPr>
          <w:rFonts w:ascii="Arial" w:hAnsi="Arial" w:cs="Arial"/>
          <w:sz w:val="22"/>
          <w:szCs w:val="22"/>
        </w:rPr>
        <w:t>Strahlenbeams</w:t>
      </w:r>
      <w:proofErr w:type="spellEnd"/>
      <w:r w:rsidRPr="00AA7BFF">
        <w:rPr>
          <w:rFonts w:ascii="Arial" w:hAnsi="Arial" w:cs="Arial"/>
          <w:sz w:val="22"/>
          <w:szCs w:val="22"/>
        </w:rPr>
        <w:t xml:space="preserve"> aufgrund der vorgenommenen Sendeleistungserhöhung (Aufschaltung Korrekturfaktor) </w:t>
      </w:r>
      <w:r w:rsidRPr="00AA7BFF">
        <w:rPr>
          <w:rFonts w:ascii="Arial" w:hAnsi="Arial" w:cs="Arial"/>
          <w:sz w:val="22"/>
          <w:szCs w:val="22"/>
          <w:u w:val="single"/>
        </w:rPr>
        <w:t>nicht</w:t>
      </w:r>
      <w:r w:rsidRPr="00AA7BFF">
        <w:rPr>
          <w:rFonts w:ascii="Arial" w:hAnsi="Arial" w:cs="Arial"/>
          <w:sz w:val="22"/>
          <w:szCs w:val="22"/>
        </w:rPr>
        <w:t xml:space="preserve"> auf. Dadurch wurden die gemäss BGR-Urteil 1C_506/2023 bestätigte deutlich stärker auftreten könnende Strahlungsexposition gar </w:t>
      </w:r>
      <w:r w:rsidRPr="00AA7BFF">
        <w:rPr>
          <w:rFonts w:ascii="Arial" w:hAnsi="Arial" w:cs="Arial"/>
          <w:sz w:val="22"/>
          <w:szCs w:val="22"/>
          <w:u w:val="single"/>
        </w:rPr>
        <w:t>nicht berechnet</w:t>
      </w:r>
      <w:r w:rsidRPr="00AA7BFF">
        <w:rPr>
          <w:rFonts w:ascii="Arial" w:hAnsi="Arial" w:cs="Arial"/>
          <w:sz w:val="22"/>
          <w:szCs w:val="22"/>
        </w:rPr>
        <w:t xml:space="preserve"> und auch </w:t>
      </w:r>
      <w:r w:rsidRPr="00AA7BFF">
        <w:rPr>
          <w:rFonts w:ascii="Arial" w:hAnsi="Arial" w:cs="Arial"/>
          <w:sz w:val="22"/>
          <w:szCs w:val="22"/>
          <w:u w:val="single"/>
        </w:rPr>
        <w:t>nicht geprüft</w:t>
      </w:r>
      <w:r w:rsidRPr="00AA7BFF">
        <w:rPr>
          <w:rFonts w:ascii="Arial" w:hAnsi="Arial" w:cs="Arial"/>
          <w:sz w:val="22"/>
          <w:szCs w:val="22"/>
        </w:rPr>
        <w:t>.</w:t>
      </w:r>
    </w:p>
    <w:p w14:paraId="3478EDBD" w14:textId="77777777" w:rsidR="00AA7BFF" w:rsidRPr="00AA7BFF" w:rsidRDefault="00AA7BFF" w:rsidP="00AA7BFF">
      <w:pPr>
        <w:pStyle w:val="Listenabsatz"/>
        <w:spacing w:line="276" w:lineRule="auto"/>
        <w:ind w:left="360"/>
        <w:rPr>
          <w:rFonts w:ascii="Arial" w:hAnsi="Arial" w:cs="Arial"/>
          <w:sz w:val="22"/>
          <w:szCs w:val="22"/>
        </w:rPr>
      </w:pPr>
    </w:p>
    <w:p w14:paraId="1E452B0D" w14:textId="650A73A1" w:rsidR="00AA7BFF" w:rsidRPr="00AA7BFF" w:rsidRDefault="00AA7BFF" w:rsidP="00AA7BFF">
      <w:pPr>
        <w:pStyle w:val="Listenabsatz"/>
        <w:spacing w:line="276" w:lineRule="auto"/>
        <w:ind w:left="360"/>
        <w:rPr>
          <w:rFonts w:ascii="Arial" w:hAnsi="Arial" w:cs="Arial"/>
          <w:noProof/>
          <w:sz w:val="22"/>
          <w:szCs w:val="22"/>
        </w:rPr>
      </w:pPr>
      <w:r w:rsidRPr="00AA7BFF">
        <w:rPr>
          <w:noProof/>
          <w:sz w:val="22"/>
          <w:szCs w:val="22"/>
        </w:rPr>
        <w:drawing>
          <wp:inline distT="0" distB="0" distL="0" distR="0" wp14:anchorId="09701B03" wp14:editId="6DF6DC39">
            <wp:extent cx="5579745" cy="2332355"/>
            <wp:effectExtent l="0" t="0" r="1905" b="0"/>
            <wp:docPr id="1527226104" name="Grafik 1" descr="Ein Bild, das Text, Schrif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26104" name="Grafik 1" descr="Ein Bild, das Text, Schrift, Screenshot, Diagramm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2332355"/>
                    </a:xfrm>
                    <a:prstGeom prst="rect">
                      <a:avLst/>
                    </a:prstGeom>
                    <a:noFill/>
                    <a:ln>
                      <a:noFill/>
                    </a:ln>
                  </pic:spPr>
                </pic:pic>
              </a:graphicData>
            </a:graphic>
          </wp:inline>
        </w:drawing>
      </w:r>
    </w:p>
    <w:p w14:paraId="5E915ED3" w14:textId="7983216F" w:rsidR="00AA7BFF" w:rsidRPr="00AA7BFF" w:rsidRDefault="00AA7BFF" w:rsidP="00AA7BFF">
      <w:pPr>
        <w:pStyle w:val="Listenabsatz"/>
        <w:spacing w:line="276" w:lineRule="auto"/>
        <w:ind w:left="360"/>
        <w:rPr>
          <w:rFonts w:ascii="Arial" w:hAnsi="Arial" w:cs="Arial"/>
          <w:noProof/>
          <w:sz w:val="22"/>
          <w:szCs w:val="22"/>
        </w:rPr>
      </w:pPr>
      <w:r w:rsidRPr="00AA7BFF">
        <w:rPr>
          <w:rFonts w:ascii="Arial" w:hAnsi="Arial" w:cs="Arial"/>
          <w:noProof/>
          <w:sz w:val="22"/>
          <w:szCs w:val="22"/>
        </w:rPr>
        <w:t xml:space="preserve">Auszug aus </w:t>
      </w:r>
      <w:r>
        <w:rPr>
          <w:rFonts w:ascii="Arial" w:hAnsi="Arial" w:cs="Arial"/>
          <w:noProof/>
          <w:sz w:val="22"/>
          <w:szCs w:val="22"/>
        </w:rPr>
        <w:t>KPG Seminar (Protokoll) vom 9. Dezember 2022</w:t>
      </w:r>
    </w:p>
    <w:p w14:paraId="09EF9AF9" w14:textId="77777777" w:rsidR="00AA7BFF" w:rsidRPr="00AA7BFF" w:rsidRDefault="00AA7BFF" w:rsidP="00AA7BFF">
      <w:pPr>
        <w:pStyle w:val="Listenabsatz"/>
        <w:spacing w:line="276" w:lineRule="auto"/>
        <w:ind w:left="360"/>
        <w:rPr>
          <w:rFonts w:ascii="Arial" w:hAnsi="Arial" w:cs="Arial"/>
          <w:sz w:val="22"/>
          <w:szCs w:val="22"/>
        </w:rPr>
      </w:pPr>
    </w:p>
    <w:p w14:paraId="04C33FBC" w14:textId="667AE5BD" w:rsidR="00AA7BFF" w:rsidRDefault="00AA7BFF" w:rsidP="00AA7BFF">
      <w:pPr>
        <w:pStyle w:val="Listenabsatz"/>
        <w:spacing w:line="276" w:lineRule="auto"/>
        <w:ind w:left="360"/>
        <w:rPr>
          <w:rFonts w:ascii="Arial" w:hAnsi="Arial" w:cs="Arial"/>
          <w:sz w:val="22"/>
          <w:szCs w:val="22"/>
        </w:rPr>
      </w:pPr>
      <w:r w:rsidRPr="00AA7BFF">
        <w:rPr>
          <w:rFonts w:ascii="Arial" w:hAnsi="Arial" w:cs="Arial"/>
          <w:sz w:val="22"/>
          <w:szCs w:val="22"/>
        </w:rPr>
        <w:lastRenderedPageBreak/>
        <w:t xml:space="preserve">Dadurch kann es zu den durch das Bundesgericht im Entscheid 1C_506/2023 bestätigten stärkeren Strahlung (je nach Sub-arrays bis zu 316%) kommen und die Anlagegrenzwerte überschritten werden. Ob die Grenzwerte auch durch die Aufschaltung des Korrekturfaktors eingehalten werden (=Bewilligungsvoraussetzung) muss gemäss dem aktuellen Entscheid durch die kantonale Vollzugsbehörde gemäss NISV überprüft und durch die kommunale Baubehörde im Baubewilligungsverfahren öffentlich publiziert werden. Nur so ist sichergestellt, dass das durch das Bundesgericht bereits mehrmals bestätige Interesse an der baulich und objektiv nachvollziehbaren Überprüfung und Einhaltung der Grenzwerte gewährt wird. Bei vorliegender streitbaren Antenne wurde weder die NISV-konforme Überprüfung der gemäss obiger Darstellung grünen </w:t>
      </w:r>
      <w:proofErr w:type="spellStart"/>
      <w:r w:rsidRPr="00AA7BFF">
        <w:rPr>
          <w:rFonts w:ascii="Arial" w:hAnsi="Arial" w:cs="Arial"/>
          <w:sz w:val="22"/>
          <w:szCs w:val="22"/>
        </w:rPr>
        <w:t>Strahlenbeams</w:t>
      </w:r>
      <w:proofErr w:type="spellEnd"/>
      <w:r w:rsidRPr="00AA7BFF">
        <w:rPr>
          <w:rFonts w:ascii="Arial" w:hAnsi="Arial" w:cs="Arial"/>
          <w:sz w:val="22"/>
          <w:szCs w:val="22"/>
        </w:rPr>
        <w:t xml:space="preserve"> geprüft und kontrolliert noch die Projektänderung der höheren Sendeleistung öffentlich publizier</w:t>
      </w:r>
      <w:r>
        <w:rPr>
          <w:rFonts w:ascii="Arial" w:hAnsi="Arial" w:cs="Arial"/>
          <w:sz w:val="22"/>
          <w:szCs w:val="22"/>
        </w:rPr>
        <w:t>t.</w:t>
      </w:r>
    </w:p>
    <w:p w14:paraId="26A0F5D5" w14:textId="77777777" w:rsidR="00AA7BFF" w:rsidRPr="00CE76B4" w:rsidRDefault="00AA7BFF" w:rsidP="00AA7BFF">
      <w:pPr>
        <w:pStyle w:val="Listenabsatz"/>
        <w:spacing w:line="276" w:lineRule="auto"/>
        <w:ind w:left="360"/>
        <w:rPr>
          <w:rFonts w:ascii="Arial" w:hAnsi="Arial" w:cs="Arial"/>
          <w:sz w:val="22"/>
          <w:szCs w:val="22"/>
        </w:rPr>
      </w:pPr>
    </w:p>
    <w:p w14:paraId="15A66F6D" w14:textId="69FF061F" w:rsidR="00695DFE" w:rsidRPr="00AA7BFF" w:rsidRDefault="00AA7BFF" w:rsidP="00AA7BFF">
      <w:pPr>
        <w:pStyle w:val="KeinLeerraum"/>
        <w:numPr>
          <w:ilvl w:val="0"/>
          <w:numId w:val="23"/>
        </w:numPr>
        <w:spacing w:line="276" w:lineRule="auto"/>
        <w:jc w:val="both"/>
        <w:rPr>
          <w:rFonts w:ascii="Arial" w:hAnsi="Arial" w:cs="Arial"/>
          <w:color w:val="000000" w:themeColor="text1"/>
        </w:rPr>
      </w:pPr>
      <w:r>
        <w:rPr>
          <w:rFonts w:ascii="Arial" w:hAnsi="Arial" w:cs="Arial"/>
        </w:rPr>
        <w:t>Die beigelegten Antennendiagramme</w:t>
      </w:r>
      <w:r w:rsidRPr="00AA7BFF">
        <w:rPr>
          <w:rFonts w:ascii="Arial" w:hAnsi="Arial" w:cs="Arial"/>
        </w:rPr>
        <w:t xml:space="preserve"> </w:t>
      </w:r>
      <w:r>
        <w:rPr>
          <w:rFonts w:ascii="Arial" w:hAnsi="Arial" w:cs="Arial"/>
        </w:rPr>
        <w:t xml:space="preserve">im </w:t>
      </w:r>
      <w:r w:rsidRPr="001E7C92">
        <w:rPr>
          <w:rFonts w:ascii="Arial" w:hAnsi="Arial" w:cs="Arial"/>
          <w:highlight w:val="yellow"/>
        </w:rPr>
        <w:t>Standortdatenblatt 2.0</w:t>
      </w:r>
      <w:r>
        <w:rPr>
          <w:rFonts w:ascii="Arial" w:hAnsi="Arial" w:cs="Arial"/>
        </w:rPr>
        <w:t xml:space="preserve"> sind nicht vollständig. Die vom METAS Bericht betreffend der Messmethode für adaptive Antennen mit Korrekturfaktor verlangten Antennendiagramme für PDSCH und SS/PBCH, sind vorliegend gar nicht verfügbar.</w:t>
      </w:r>
      <w:r w:rsidRPr="00AA7BFF">
        <w:rPr>
          <w:rFonts w:ascii="Arial" w:hAnsi="Arial" w:cs="Arial"/>
        </w:rPr>
        <w:t xml:space="preserve"> </w:t>
      </w:r>
      <w:r>
        <w:rPr>
          <w:rFonts w:ascii="Arial" w:hAnsi="Arial" w:cs="Arial"/>
        </w:rPr>
        <w:t>Dies bestätigt übrigens auch der</w:t>
      </w:r>
      <w:r w:rsidRPr="00AA7BFF">
        <w:rPr>
          <w:rFonts w:ascii="Arial" w:hAnsi="Arial" w:cs="Arial"/>
        </w:rPr>
        <w:t xml:space="preserve"> </w:t>
      </w:r>
      <w:r w:rsidRPr="00CE76B4">
        <w:rPr>
          <w:rFonts w:ascii="Arial" w:hAnsi="Arial" w:cs="Arial"/>
        </w:rPr>
        <w:t xml:space="preserve">Ressortforschungsbericht zum Strahlenschutz «Berücksichtigung aktueller Mobilfunkantennentechnik bei der HF-EMF-Expositionsbestimmung» der Rheinisch-Westfälischen Technischen Hochschule Aachen, </w:t>
      </w:r>
      <w:proofErr w:type="spellStart"/>
      <w:r w:rsidRPr="00CE76B4">
        <w:rPr>
          <w:rFonts w:ascii="Arial" w:hAnsi="Arial" w:cs="Arial"/>
        </w:rPr>
        <w:t>T.Kopacz</w:t>
      </w:r>
      <w:proofErr w:type="spellEnd"/>
      <w:r w:rsidRPr="00CE76B4">
        <w:rPr>
          <w:rFonts w:ascii="Arial" w:hAnsi="Arial" w:cs="Arial"/>
        </w:rPr>
        <w:t>, Dr. C. Bornkessel, Prof. Dr. M. Wuschek, vom November 2022, welcher das Bundesamt für Strahlenschutz (BRD) unter dem Kürzel BfS-RESFOR-208/22 veröffentlichte. Der ganze 240-seitige Bericht ist unter:</w:t>
      </w:r>
    </w:p>
    <w:p w14:paraId="3CB93C1C" w14:textId="471BD131" w:rsidR="00695DFE" w:rsidRDefault="00AA7BFF" w:rsidP="00AA7BFF">
      <w:pPr>
        <w:pStyle w:val="Listenabsatz"/>
        <w:spacing w:line="276" w:lineRule="auto"/>
        <w:ind w:left="360"/>
        <w:rPr>
          <w:rStyle w:val="Hyperlink"/>
          <w:rFonts w:ascii="Arial" w:hAnsi="Arial" w:cs="Arial"/>
          <w:color w:val="auto"/>
          <w:sz w:val="22"/>
          <w:szCs w:val="22"/>
          <w:u w:val="none"/>
        </w:rPr>
      </w:pPr>
      <w:hyperlink r:id="rId9" w:history="1">
        <w:r w:rsidRPr="003D49D5">
          <w:rPr>
            <w:rStyle w:val="Hyperlink"/>
            <w:rFonts w:ascii="Arial" w:hAnsi="Arial" w:cs="Arial"/>
            <w:sz w:val="22"/>
            <w:szCs w:val="22"/>
          </w:rPr>
          <w:t>https://doris.bfs.de/jspui/handle/urn:nbn.de.0221-2022112435660</w:t>
        </w:r>
      </w:hyperlink>
      <w:r>
        <w:rPr>
          <w:rStyle w:val="Hyperlink"/>
          <w:rFonts w:ascii="Arial" w:hAnsi="Arial" w:cs="Arial"/>
          <w:sz w:val="22"/>
          <w:szCs w:val="22"/>
        </w:rPr>
        <w:t xml:space="preserve"> </w:t>
      </w:r>
      <w:r>
        <w:rPr>
          <w:rStyle w:val="Hyperlink"/>
          <w:rFonts w:ascii="Arial" w:hAnsi="Arial" w:cs="Arial"/>
          <w:color w:val="auto"/>
          <w:sz w:val="22"/>
          <w:szCs w:val="22"/>
          <w:u w:val="none"/>
        </w:rPr>
        <w:t>abrufbar.</w:t>
      </w:r>
    </w:p>
    <w:p w14:paraId="3B64538E" w14:textId="77777777" w:rsidR="00AA7BFF" w:rsidRPr="00AA7BFF" w:rsidRDefault="00AA7BFF" w:rsidP="00AA7BFF">
      <w:pPr>
        <w:pStyle w:val="Listenabsatz"/>
        <w:spacing w:line="276" w:lineRule="auto"/>
        <w:ind w:left="360"/>
        <w:rPr>
          <w:rFonts w:ascii="Arial" w:hAnsi="Arial" w:cs="Arial"/>
        </w:rPr>
      </w:pPr>
    </w:p>
    <w:p w14:paraId="4DB1F397" w14:textId="6C3B04EE" w:rsidR="00695DFE" w:rsidRDefault="00AA7BFF" w:rsidP="00AA7BFF">
      <w:pPr>
        <w:pStyle w:val="KeinLeerraum"/>
        <w:numPr>
          <w:ilvl w:val="0"/>
          <w:numId w:val="23"/>
        </w:numPr>
        <w:spacing w:line="276" w:lineRule="auto"/>
        <w:jc w:val="both"/>
        <w:rPr>
          <w:rFonts w:ascii="Arial" w:hAnsi="Arial" w:cs="Arial"/>
          <w:color w:val="000000" w:themeColor="text1"/>
        </w:rPr>
      </w:pPr>
      <w:r>
        <w:rPr>
          <w:rFonts w:ascii="Arial" w:hAnsi="Arial" w:cs="Arial"/>
          <w:color w:val="000000" w:themeColor="text1"/>
        </w:rPr>
        <w:t xml:space="preserve">Die </w:t>
      </w:r>
      <w:proofErr w:type="spellStart"/>
      <w:r>
        <w:rPr>
          <w:rFonts w:ascii="Arial" w:hAnsi="Arial" w:cs="Arial"/>
          <w:color w:val="000000" w:themeColor="text1"/>
        </w:rPr>
        <w:t>Baugesuchsakten</w:t>
      </w:r>
      <w:proofErr w:type="spellEnd"/>
      <w:r>
        <w:rPr>
          <w:rFonts w:ascii="Arial" w:hAnsi="Arial" w:cs="Arial"/>
          <w:color w:val="000000" w:themeColor="text1"/>
        </w:rPr>
        <w:t xml:space="preserve"> sind daher nicht vollständig und </w:t>
      </w:r>
      <w:r w:rsidRPr="001E7C92">
        <w:rPr>
          <w:rFonts w:ascii="Arial" w:hAnsi="Arial" w:cs="Arial"/>
          <w:color w:val="000000" w:themeColor="text1"/>
          <w:highlight w:val="yellow"/>
        </w:rPr>
        <w:t>dem Einsprecher</w:t>
      </w:r>
      <w:r>
        <w:rPr>
          <w:rFonts w:ascii="Arial" w:hAnsi="Arial" w:cs="Arial"/>
          <w:color w:val="000000" w:themeColor="text1"/>
        </w:rPr>
        <w:t xml:space="preserve"> wird das vom Bundesgericht bestätigte Interesse an der Überprüfung der effektiven Strahlenbelastung der adaptiven Antennen mit Korrekturfaktor nicht gewährt. Das Baugesuch ist somit zur Verbesserung und Neupublikation zurückzuweisen.</w:t>
      </w:r>
    </w:p>
    <w:p w14:paraId="394100C9" w14:textId="77777777" w:rsidR="00B439D9" w:rsidRPr="00B439D9" w:rsidRDefault="00B439D9" w:rsidP="00B439D9">
      <w:pPr>
        <w:pStyle w:val="KeinLeerraum"/>
        <w:spacing w:line="276" w:lineRule="auto"/>
        <w:ind w:left="360"/>
        <w:jc w:val="both"/>
        <w:rPr>
          <w:rFonts w:ascii="Arial" w:hAnsi="Arial" w:cs="Arial"/>
          <w:color w:val="000000" w:themeColor="text1"/>
        </w:rPr>
      </w:pPr>
    </w:p>
    <w:p w14:paraId="7249FC73" w14:textId="28B0ABD6" w:rsidR="00054111" w:rsidRDefault="003A5024" w:rsidP="0002743F">
      <w:pPr>
        <w:rPr>
          <w:rFonts w:ascii="Arial" w:eastAsia="Cambria" w:hAnsi="Arial" w:cs="Arial"/>
          <w:color w:val="000000" w:themeColor="text1"/>
        </w:rPr>
      </w:pPr>
      <w:r>
        <w:rPr>
          <w:rFonts w:ascii="Arial" w:hAnsi="Arial" w:cs="Arial"/>
        </w:rPr>
        <w:t xml:space="preserve">Mit diesen Ausführungen sind </w:t>
      </w:r>
      <w:r w:rsidR="0002743F">
        <w:rPr>
          <w:rFonts w:ascii="Arial" w:hAnsi="Arial" w:cs="Arial"/>
        </w:rPr>
        <w:t>die Rechtsbegehren und</w:t>
      </w:r>
      <w:r>
        <w:rPr>
          <w:rFonts w:ascii="Arial" w:hAnsi="Arial" w:cs="Arial"/>
        </w:rPr>
        <w:t xml:space="preserve"> Anträge hinreichend, tatsächlich und rechtlich begründet. Wir bitten die </w:t>
      </w:r>
      <w:r w:rsidR="00AA7BFF">
        <w:rPr>
          <w:rFonts w:ascii="Arial" w:hAnsi="Arial" w:cs="Arial"/>
        </w:rPr>
        <w:t>Baubehörde</w:t>
      </w:r>
      <w:r>
        <w:rPr>
          <w:rFonts w:ascii="Arial" w:hAnsi="Arial" w:cs="Arial"/>
        </w:rPr>
        <w:t xml:space="preserve"> um Gutheissung unserer </w:t>
      </w:r>
      <w:r w:rsidR="00AA7BFF">
        <w:rPr>
          <w:rFonts w:ascii="Arial" w:hAnsi="Arial" w:cs="Arial"/>
        </w:rPr>
        <w:t>Einsprache</w:t>
      </w:r>
      <w:r>
        <w:rPr>
          <w:rFonts w:ascii="Arial" w:hAnsi="Arial" w:cs="Arial"/>
        </w:rPr>
        <w:t xml:space="preserve"> sowie der hiermit</w:t>
      </w:r>
      <w:r w:rsidR="00AA7BFF">
        <w:rPr>
          <w:rFonts w:ascii="Arial" w:hAnsi="Arial" w:cs="Arial"/>
        </w:rPr>
        <w:t xml:space="preserve"> </w:t>
      </w:r>
      <w:r>
        <w:rPr>
          <w:rFonts w:ascii="Arial" w:hAnsi="Arial" w:cs="Arial"/>
        </w:rPr>
        <w:t>gestellten Anträge</w:t>
      </w:r>
      <w:r w:rsidR="0002743F">
        <w:rPr>
          <w:rFonts w:ascii="Arial" w:hAnsi="Arial" w:cs="Arial"/>
        </w:rPr>
        <w:t>.</w:t>
      </w:r>
    </w:p>
    <w:p w14:paraId="15B4184F" w14:textId="39155103" w:rsidR="00504828" w:rsidRDefault="00504828" w:rsidP="00410C5F">
      <w:pPr>
        <w:spacing w:after="0" w:line="240" w:lineRule="auto"/>
        <w:jc w:val="both"/>
        <w:rPr>
          <w:rFonts w:ascii="Arial" w:eastAsia="Cambria" w:hAnsi="Arial" w:cs="Arial"/>
          <w:color w:val="000000" w:themeColor="text1"/>
        </w:rPr>
      </w:pPr>
    </w:p>
    <w:p w14:paraId="13B715E6" w14:textId="30C78BC6" w:rsidR="00193F9C" w:rsidRDefault="00193F9C" w:rsidP="00410C5F">
      <w:pPr>
        <w:spacing w:after="0" w:line="240" w:lineRule="auto"/>
        <w:jc w:val="both"/>
        <w:rPr>
          <w:rFonts w:ascii="Arial" w:eastAsia="Cambria" w:hAnsi="Arial" w:cs="Arial"/>
          <w:color w:val="000000" w:themeColor="text1"/>
        </w:rPr>
      </w:pPr>
      <w:r>
        <w:rPr>
          <w:rFonts w:ascii="Arial" w:eastAsia="Cambria" w:hAnsi="Arial" w:cs="Arial"/>
          <w:color w:val="000000" w:themeColor="text1"/>
        </w:rPr>
        <w:t>Freundliche Grüsse</w:t>
      </w:r>
    </w:p>
    <w:p w14:paraId="11294A87" w14:textId="687CB131" w:rsidR="00193F9C" w:rsidRDefault="00193F9C" w:rsidP="00410C5F">
      <w:pPr>
        <w:spacing w:after="0" w:line="240" w:lineRule="auto"/>
        <w:jc w:val="both"/>
        <w:rPr>
          <w:rFonts w:ascii="Arial" w:eastAsia="Cambria" w:hAnsi="Arial" w:cs="Arial"/>
          <w:color w:val="000000" w:themeColor="text1"/>
        </w:rPr>
      </w:pPr>
    </w:p>
    <w:p w14:paraId="332CB732" w14:textId="2287B36D" w:rsidR="00193F9C" w:rsidRPr="001E7C92" w:rsidRDefault="00AA7BFF" w:rsidP="00410C5F">
      <w:pPr>
        <w:spacing w:after="0" w:line="240" w:lineRule="auto"/>
        <w:jc w:val="both"/>
        <w:rPr>
          <w:rFonts w:ascii="Arial" w:eastAsia="Cambria" w:hAnsi="Arial" w:cs="Arial"/>
          <w:color w:val="000000" w:themeColor="text1"/>
          <w:highlight w:val="yellow"/>
        </w:rPr>
      </w:pPr>
      <w:r w:rsidRPr="001E7C92">
        <w:rPr>
          <w:rFonts w:ascii="Arial" w:eastAsia="Cambria" w:hAnsi="Arial" w:cs="Arial"/>
          <w:color w:val="000000" w:themeColor="text1"/>
          <w:highlight w:val="yellow"/>
        </w:rPr>
        <w:t xml:space="preserve">Der </w:t>
      </w:r>
      <w:r w:rsidR="00193F9C" w:rsidRPr="001E7C92">
        <w:rPr>
          <w:rFonts w:ascii="Arial" w:eastAsia="Cambria" w:hAnsi="Arial" w:cs="Arial"/>
          <w:color w:val="000000" w:themeColor="text1"/>
          <w:highlight w:val="yellow"/>
        </w:rPr>
        <w:t>Beschwerdeführer</w:t>
      </w:r>
    </w:p>
    <w:p w14:paraId="128CB0C5" w14:textId="5C8C46F9" w:rsidR="00BB1A78" w:rsidRPr="001E7C92" w:rsidRDefault="00BB1A78" w:rsidP="00410C5F">
      <w:pPr>
        <w:spacing w:after="0" w:line="240" w:lineRule="auto"/>
        <w:rPr>
          <w:rFonts w:ascii="Arial" w:eastAsia="Cambria" w:hAnsi="Arial" w:cs="Arial"/>
          <w:color w:val="000000" w:themeColor="text1"/>
          <w:highlight w:val="yellow"/>
        </w:rPr>
      </w:pPr>
    </w:p>
    <w:p w14:paraId="3A66419F" w14:textId="77777777" w:rsidR="00430220" w:rsidRPr="001E7C92" w:rsidRDefault="00430220" w:rsidP="00410C5F">
      <w:pPr>
        <w:spacing w:after="0" w:line="240" w:lineRule="auto"/>
        <w:rPr>
          <w:rFonts w:ascii="Arial" w:eastAsia="Cambria" w:hAnsi="Arial" w:cs="Arial"/>
          <w:color w:val="000000" w:themeColor="text1"/>
          <w:highlight w:val="yellow"/>
        </w:rPr>
      </w:pPr>
    </w:p>
    <w:p w14:paraId="7FF0323F" w14:textId="77777777" w:rsidR="00430220" w:rsidRPr="001E7C92" w:rsidRDefault="00430220" w:rsidP="00410C5F">
      <w:pPr>
        <w:spacing w:after="0" w:line="240" w:lineRule="auto"/>
        <w:rPr>
          <w:rFonts w:ascii="Arial" w:eastAsia="Cambria" w:hAnsi="Arial" w:cs="Arial"/>
          <w:color w:val="000000" w:themeColor="text1"/>
          <w:highlight w:val="yellow"/>
        </w:rPr>
      </w:pPr>
    </w:p>
    <w:p w14:paraId="2D0947F9" w14:textId="77777777" w:rsidR="00E807EA" w:rsidRPr="001E7C92" w:rsidRDefault="00E807EA" w:rsidP="00410C5F">
      <w:pPr>
        <w:spacing w:after="0" w:line="240" w:lineRule="auto"/>
        <w:rPr>
          <w:rFonts w:ascii="Arial" w:hAnsi="Arial" w:cs="Arial"/>
          <w:color w:val="000000" w:themeColor="text1"/>
          <w:highlight w:val="yellow"/>
        </w:rPr>
      </w:pPr>
    </w:p>
    <w:p w14:paraId="09E1485D" w14:textId="20CEEA99" w:rsidR="00601CFB" w:rsidRPr="00410C5F" w:rsidRDefault="00050041" w:rsidP="00410C5F">
      <w:pPr>
        <w:spacing w:after="0" w:line="240" w:lineRule="auto"/>
        <w:rPr>
          <w:rFonts w:ascii="Arial" w:hAnsi="Arial" w:cs="Arial"/>
          <w:color w:val="000000" w:themeColor="text1"/>
        </w:rPr>
      </w:pPr>
      <w:r w:rsidRPr="001E7C92">
        <w:rPr>
          <w:rFonts w:ascii="Arial" w:hAnsi="Arial" w:cs="Arial"/>
          <w:color w:val="000000" w:themeColor="text1"/>
          <w:highlight w:val="yellow"/>
        </w:rPr>
        <w:t>Daniel Laubscher</w:t>
      </w:r>
    </w:p>
    <w:p w14:paraId="22A1D8AD" w14:textId="77777777" w:rsidR="00050041" w:rsidRPr="00410C5F" w:rsidRDefault="00050041" w:rsidP="00410C5F">
      <w:pPr>
        <w:spacing w:after="0" w:line="240" w:lineRule="auto"/>
        <w:rPr>
          <w:rFonts w:ascii="Arial" w:hAnsi="Arial" w:cs="Arial"/>
          <w:color w:val="000000" w:themeColor="text1"/>
        </w:rPr>
      </w:pPr>
    </w:p>
    <w:p w14:paraId="360223DD" w14:textId="19607F3A" w:rsidR="0004762D" w:rsidRDefault="0004762D" w:rsidP="00410C5F">
      <w:pPr>
        <w:spacing w:after="0" w:line="240" w:lineRule="auto"/>
        <w:rPr>
          <w:rFonts w:ascii="Arial" w:eastAsia="Cambria" w:hAnsi="Arial" w:cs="Arial"/>
          <w:color w:val="000000" w:themeColor="text1"/>
        </w:rPr>
      </w:pPr>
    </w:p>
    <w:p w14:paraId="25FD8779" w14:textId="0A42F7AA" w:rsidR="00E807EA" w:rsidRDefault="00E807EA" w:rsidP="00410C5F">
      <w:pPr>
        <w:spacing w:after="0" w:line="240" w:lineRule="auto"/>
        <w:rPr>
          <w:rFonts w:ascii="Arial" w:eastAsia="Cambria" w:hAnsi="Arial" w:cs="Arial"/>
          <w:color w:val="000000" w:themeColor="text1"/>
        </w:rPr>
      </w:pPr>
    </w:p>
    <w:p w14:paraId="4623EBE8" w14:textId="77777777" w:rsidR="00E807EA" w:rsidRPr="00410C5F" w:rsidRDefault="00E807EA" w:rsidP="00410C5F">
      <w:pPr>
        <w:spacing w:after="0" w:line="240" w:lineRule="auto"/>
        <w:rPr>
          <w:rFonts w:ascii="Arial" w:eastAsia="Cambria" w:hAnsi="Arial" w:cs="Arial"/>
          <w:color w:val="000000" w:themeColor="text1"/>
        </w:rPr>
      </w:pPr>
    </w:p>
    <w:p w14:paraId="3968762F" w14:textId="77777777" w:rsidR="00BC7847" w:rsidRDefault="00BC7847" w:rsidP="00410C5F">
      <w:pPr>
        <w:spacing w:after="0" w:line="240" w:lineRule="auto"/>
        <w:rPr>
          <w:rFonts w:ascii="Arial" w:eastAsia="Cambria" w:hAnsi="Arial" w:cs="Arial"/>
          <w:b/>
          <w:bCs/>
          <w:color w:val="000000" w:themeColor="text1"/>
        </w:rPr>
      </w:pPr>
    </w:p>
    <w:p w14:paraId="081CE8A7" w14:textId="77777777" w:rsidR="00BC7847" w:rsidRDefault="00BC7847" w:rsidP="00410C5F">
      <w:pPr>
        <w:spacing w:after="0" w:line="240" w:lineRule="auto"/>
        <w:rPr>
          <w:rFonts w:ascii="Arial" w:eastAsia="Cambria" w:hAnsi="Arial" w:cs="Arial"/>
          <w:b/>
          <w:bCs/>
          <w:color w:val="000000" w:themeColor="text1"/>
        </w:rPr>
      </w:pPr>
    </w:p>
    <w:sectPr w:rsidR="00BC7847" w:rsidSect="008F05EE">
      <w:footerReference w:type="default" r:id="rId10"/>
      <w:type w:val="continuous"/>
      <w:pgSz w:w="11906" w:h="16838" w:code="9"/>
      <w:pgMar w:top="1418" w:right="1531" w:bottom="198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4F258" w14:textId="77777777" w:rsidR="009C30CA" w:rsidRDefault="009C30CA" w:rsidP="00680431">
      <w:pPr>
        <w:spacing w:after="0" w:line="240" w:lineRule="auto"/>
      </w:pPr>
      <w:r>
        <w:separator/>
      </w:r>
    </w:p>
  </w:endnote>
  <w:endnote w:type="continuationSeparator" w:id="0">
    <w:p w14:paraId="63B2F25C" w14:textId="77777777" w:rsidR="009C30CA" w:rsidRDefault="009C30CA" w:rsidP="0068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65AD" w14:textId="77777777" w:rsidR="00205243" w:rsidRDefault="00205243" w:rsidP="005E7003">
    <w:pPr>
      <w:pStyle w:val="Fuzeile"/>
    </w:pPr>
    <w:r>
      <w:tab/>
    </w:r>
    <w:r>
      <w:tab/>
    </w:r>
    <w:sdt>
      <w:sdtPr>
        <w:id w:val="34657230"/>
        <w:docPartObj>
          <w:docPartGallery w:val="Page Numbers (Bottom of Page)"/>
          <w:docPartUnique/>
        </w:docPartObj>
      </w:sdtPr>
      <w:sdtContent>
        <w:r>
          <w:fldChar w:fldCharType="begin"/>
        </w:r>
        <w:r>
          <w:instrText xml:space="preserve"> PAGE   \* MERGEFORMAT </w:instrText>
        </w:r>
        <w:r>
          <w:fldChar w:fldCharType="separate"/>
        </w:r>
        <w:r w:rsidR="00E3090F">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04E07" w14:textId="77777777" w:rsidR="009C30CA" w:rsidRDefault="009C30CA" w:rsidP="00680431">
      <w:pPr>
        <w:spacing w:after="0" w:line="240" w:lineRule="auto"/>
      </w:pPr>
      <w:r>
        <w:separator/>
      </w:r>
    </w:p>
  </w:footnote>
  <w:footnote w:type="continuationSeparator" w:id="0">
    <w:p w14:paraId="25AD6A6A" w14:textId="77777777" w:rsidR="009C30CA" w:rsidRDefault="009C30CA" w:rsidP="00680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2AE"/>
    <w:multiLevelType w:val="hybridMultilevel"/>
    <w:tmpl w:val="9C02765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EF431F"/>
    <w:multiLevelType w:val="hybridMultilevel"/>
    <w:tmpl w:val="CA2EC78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8705363"/>
    <w:multiLevelType w:val="hybridMultilevel"/>
    <w:tmpl w:val="7BE438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7B6787"/>
    <w:multiLevelType w:val="hybridMultilevel"/>
    <w:tmpl w:val="F7B2021A"/>
    <w:lvl w:ilvl="0" w:tplc="08070019">
      <w:start w:val="1"/>
      <w:numFmt w:val="lowerLetter"/>
      <w:lvlText w:val="%1."/>
      <w:lvlJc w:val="left"/>
      <w:pPr>
        <w:ind w:left="720" w:hanging="720"/>
      </w:pPr>
      <w:rPr>
        <w:rFonts w:hint="default"/>
      </w:rPr>
    </w:lvl>
    <w:lvl w:ilvl="1" w:tplc="05C00D9E">
      <w:start w:val="1"/>
      <w:numFmt w:val="decimal"/>
      <w:lvlText w:val="%2."/>
      <w:lvlJc w:val="left"/>
      <w:pPr>
        <w:ind w:left="360" w:hanging="360"/>
      </w:pPr>
      <w:rPr>
        <w:b/>
      </w:rPr>
    </w:lvl>
    <w:lvl w:ilvl="2" w:tplc="08070019">
      <w:start w:val="1"/>
      <w:numFmt w:val="lowerLetter"/>
      <w:lvlText w:val="%3."/>
      <w:lvlJc w:val="lef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9AC5927"/>
    <w:multiLevelType w:val="multilevel"/>
    <w:tmpl w:val="D0087C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D3236D"/>
    <w:multiLevelType w:val="multilevel"/>
    <w:tmpl w:val="3A60FF1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3335BFF"/>
    <w:multiLevelType w:val="hybridMultilevel"/>
    <w:tmpl w:val="CA0CE254"/>
    <w:lvl w:ilvl="0" w:tplc="44EC5ED2">
      <w:start w:val="1"/>
      <w:numFmt w:val="upperRoman"/>
      <w:lvlText w:val="%1."/>
      <w:lvlJc w:val="left"/>
      <w:pPr>
        <w:ind w:left="720" w:hanging="720"/>
      </w:pPr>
      <w:rPr>
        <w:rFonts w:hint="default"/>
      </w:rPr>
    </w:lvl>
    <w:lvl w:ilvl="1" w:tplc="994A4C98">
      <w:start w:val="2"/>
      <w:numFmt w:val="decimal"/>
      <w:lvlText w:val="%2."/>
      <w:lvlJc w:val="left"/>
      <w:pPr>
        <w:ind w:left="360" w:hanging="360"/>
      </w:pPr>
      <w:rPr>
        <w:rFonts w:hint="default"/>
        <w:b/>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8723EBE"/>
    <w:multiLevelType w:val="hybridMultilevel"/>
    <w:tmpl w:val="335815B6"/>
    <w:lvl w:ilvl="0" w:tplc="6C404E02">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3AD11800"/>
    <w:multiLevelType w:val="hybridMultilevel"/>
    <w:tmpl w:val="B6A201B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8D8563A"/>
    <w:multiLevelType w:val="hybridMultilevel"/>
    <w:tmpl w:val="2A4E5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BE79F4"/>
    <w:multiLevelType w:val="hybridMultilevel"/>
    <w:tmpl w:val="B6043E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543209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D947E5"/>
    <w:multiLevelType w:val="hybridMultilevel"/>
    <w:tmpl w:val="B17C60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D75EB"/>
    <w:multiLevelType w:val="hybridMultilevel"/>
    <w:tmpl w:val="7F38E4C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E036735"/>
    <w:multiLevelType w:val="hybridMultilevel"/>
    <w:tmpl w:val="25B2A046"/>
    <w:lvl w:ilvl="0" w:tplc="AC38549A">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E3A3026"/>
    <w:multiLevelType w:val="hybridMultilevel"/>
    <w:tmpl w:val="C6C4FA3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FFC0196"/>
    <w:multiLevelType w:val="hybridMultilevel"/>
    <w:tmpl w:val="30AEF1D2"/>
    <w:lvl w:ilvl="0" w:tplc="08070019">
      <w:start w:val="1"/>
      <w:numFmt w:val="lowerLetter"/>
      <w:lvlText w:val="%1."/>
      <w:lvlJc w:val="left"/>
      <w:pPr>
        <w:ind w:left="360" w:hanging="360"/>
      </w:pPr>
    </w:lvl>
    <w:lvl w:ilvl="1" w:tplc="08070019" w:tentative="1">
      <w:start w:val="1"/>
      <w:numFmt w:val="lowerLetter"/>
      <w:lvlText w:val="%2."/>
      <w:lvlJc w:val="left"/>
      <w:pPr>
        <w:ind w:left="2700" w:hanging="360"/>
      </w:pPr>
    </w:lvl>
    <w:lvl w:ilvl="2" w:tplc="0807001B" w:tentative="1">
      <w:start w:val="1"/>
      <w:numFmt w:val="lowerRoman"/>
      <w:lvlText w:val="%3."/>
      <w:lvlJc w:val="right"/>
      <w:pPr>
        <w:ind w:left="3420" w:hanging="180"/>
      </w:pPr>
    </w:lvl>
    <w:lvl w:ilvl="3" w:tplc="0807000F" w:tentative="1">
      <w:start w:val="1"/>
      <w:numFmt w:val="decimal"/>
      <w:lvlText w:val="%4."/>
      <w:lvlJc w:val="left"/>
      <w:pPr>
        <w:ind w:left="4140" w:hanging="360"/>
      </w:pPr>
    </w:lvl>
    <w:lvl w:ilvl="4" w:tplc="08070019" w:tentative="1">
      <w:start w:val="1"/>
      <w:numFmt w:val="lowerLetter"/>
      <w:lvlText w:val="%5."/>
      <w:lvlJc w:val="left"/>
      <w:pPr>
        <w:ind w:left="4860" w:hanging="360"/>
      </w:pPr>
    </w:lvl>
    <w:lvl w:ilvl="5" w:tplc="0807001B" w:tentative="1">
      <w:start w:val="1"/>
      <w:numFmt w:val="lowerRoman"/>
      <w:lvlText w:val="%6."/>
      <w:lvlJc w:val="right"/>
      <w:pPr>
        <w:ind w:left="5580" w:hanging="180"/>
      </w:pPr>
    </w:lvl>
    <w:lvl w:ilvl="6" w:tplc="0807000F" w:tentative="1">
      <w:start w:val="1"/>
      <w:numFmt w:val="decimal"/>
      <w:lvlText w:val="%7."/>
      <w:lvlJc w:val="left"/>
      <w:pPr>
        <w:ind w:left="6300" w:hanging="360"/>
      </w:pPr>
    </w:lvl>
    <w:lvl w:ilvl="7" w:tplc="08070019" w:tentative="1">
      <w:start w:val="1"/>
      <w:numFmt w:val="lowerLetter"/>
      <w:lvlText w:val="%8."/>
      <w:lvlJc w:val="left"/>
      <w:pPr>
        <w:ind w:left="7020" w:hanging="360"/>
      </w:pPr>
    </w:lvl>
    <w:lvl w:ilvl="8" w:tplc="0807001B" w:tentative="1">
      <w:start w:val="1"/>
      <w:numFmt w:val="lowerRoman"/>
      <w:lvlText w:val="%9."/>
      <w:lvlJc w:val="right"/>
      <w:pPr>
        <w:ind w:left="7740" w:hanging="180"/>
      </w:pPr>
    </w:lvl>
  </w:abstractNum>
  <w:abstractNum w:abstractNumId="17" w15:restartNumberingAfterBreak="0">
    <w:nsid w:val="66BB59C4"/>
    <w:multiLevelType w:val="hybridMultilevel"/>
    <w:tmpl w:val="64E656C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6D127F8"/>
    <w:multiLevelType w:val="hybridMultilevel"/>
    <w:tmpl w:val="59C410A4"/>
    <w:lvl w:ilvl="0" w:tplc="544A0234">
      <w:start w:val="3"/>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9245D5F"/>
    <w:multiLevelType w:val="hybridMultilevel"/>
    <w:tmpl w:val="C0725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6C09AD"/>
    <w:multiLevelType w:val="hybridMultilevel"/>
    <w:tmpl w:val="EB4421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25D2D7A"/>
    <w:multiLevelType w:val="hybridMultilevel"/>
    <w:tmpl w:val="95CC1A0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75631A3C"/>
    <w:multiLevelType w:val="hybridMultilevel"/>
    <w:tmpl w:val="B6D48B4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56B6359"/>
    <w:multiLevelType w:val="hybridMultilevel"/>
    <w:tmpl w:val="DC042322"/>
    <w:lvl w:ilvl="0" w:tplc="15EEAC42">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927498058">
    <w:abstractNumId w:val="20"/>
  </w:num>
  <w:num w:numId="2" w16cid:durableId="1997831724">
    <w:abstractNumId w:val="13"/>
  </w:num>
  <w:num w:numId="3" w16cid:durableId="1029375745">
    <w:abstractNumId w:val="5"/>
  </w:num>
  <w:num w:numId="4" w16cid:durableId="1231312953">
    <w:abstractNumId w:val="3"/>
  </w:num>
  <w:num w:numId="5" w16cid:durableId="1998265319">
    <w:abstractNumId w:val="15"/>
  </w:num>
  <w:num w:numId="6" w16cid:durableId="317148839">
    <w:abstractNumId w:val="1"/>
  </w:num>
  <w:num w:numId="7" w16cid:durableId="1563832032">
    <w:abstractNumId w:val="16"/>
  </w:num>
  <w:num w:numId="8" w16cid:durableId="2100252928">
    <w:abstractNumId w:val="12"/>
  </w:num>
  <w:num w:numId="9" w16cid:durableId="97919586">
    <w:abstractNumId w:val="9"/>
  </w:num>
  <w:num w:numId="10" w16cid:durableId="2123844321">
    <w:abstractNumId w:val="6"/>
  </w:num>
  <w:num w:numId="11" w16cid:durableId="35398906">
    <w:abstractNumId w:val="18"/>
  </w:num>
  <w:num w:numId="12" w16cid:durableId="1666130582">
    <w:abstractNumId w:val="11"/>
  </w:num>
  <w:num w:numId="13" w16cid:durableId="525556653">
    <w:abstractNumId w:val="21"/>
  </w:num>
  <w:num w:numId="14" w16cid:durableId="711224587">
    <w:abstractNumId w:val="8"/>
  </w:num>
  <w:num w:numId="15" w16cid:durableId="465970178">
    <w:abstractNumId w:val="19"/>
  </w:num>
  <w:num w:numId="16" w16cid:durableId="553857465">
    <w:abstractNumId w:val="2"/>
  </w:num>
  <w:num w:numId="17" w16cid:durableId="1029180553">
    <w:abstractNumId w:val="23"/>
  </w:num>
  <w:num w:numId="18" w16cid:durableId="703867513">
    <w:abstractNumId w:val="22"/>
  </w:num>
  <w:num w:numId="19" w16cid:durableId="125389452">
    <w:abstractNumId w:val="14"/>
  </w:num>
  <w:num w:numId="20" w16cid:durableId="110711066">
    <w:abstractNumId w:val="17"/>
  </w:num>
  <w:num w:numId="21" w16cid:durableId="707416786">
    <w:abstractNumId w:val="4"/>
  </w:num>
  <w:num w:numId="22" w16cid:durableId="1438525103">
    <w:abstractNumId w:val="7"/>
  </w:num>
  <w:num w:numId="23" w16cid:durableId="320158236">
    <w:abstractNumId w:val="0"/>
  </w:num>
  <w:num w:numId="24" w16cid:durableId="1455976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20"/>
    <w:rsid w:val="00000235"/>
    <w:rsid w:val="0000084F"/>
    <w:rsid w:val="00001098"/>
    <w:rsid w:val="00001134"/>
    <w:rsid w:val="0000417F"/>
    <w:rsid w:val="0000438E"/>
    <w:rsid w:val="0001134C"/>
    <w:rsid w:val="000165F5"/>
    <w:rsid w:val="00016763"/>
    <w:rsid w:val="0002177A"/>
    <w:rsid w:val="000233D6"/>
    <w:rsid w:val="00023FDC"/>
    <w:rsid w:val="000254C7"/>
    <w:rsid w:val="0002743F"/>
    <w:rsid w:val="00030775"/>
    <w:rsid w:val="00031114"/>
    <w:rsid w:val="00035653"/>
    <w:rsid w:val="000420D4"/>
    <w:rsid w:val="0004762D"/>
    <w:rsid w:val="00050041"/>
    <w:rsid w:val="00050417"/>
    <w:rsid w:val="00051BFF"/>
    <w:rsid w:val="00054111"/>
    <w:rsid w:val="0006227F"/>
    <w:rsid w:val="00081BA6"/>
    <w:rsid w:val="000824F5"/>
    <w:rsid w:val="00086516"/>
    <w:rsid w:val="00087447"/>
    <w:rsid w:val="00091ADD"/>
    <w:rsid w:val="000953A2"/>
    <w:rsid w:val="000A1BCE"/>
    <w:rsid w:val="000A27B4"/>
    <w:rsid w:val="000A4905"/>
    <w:rsid w:val="000B2360"/>
    <w:rsid w:val="000B6B3B"/>
    <w:rsid w:val="000C4C27"/>
    <w:rsid w:val="000D4606"/>
    <w:rsid w:val="000D6BA3"/>
    <w:rsid w:val="000E4DE8"/>
    <w:rsid w:val="000F2F86"/>
    <w:rsid w:val="001019E7"/>
    <w:rsid w:val="0010439F"/>
    <w:rsid w:val="0012291B"/>
    <w:rsid w:val="00132EC3"/>
    <w:rsid w:val="00140C74"/>
    <w:rsid w:val="00147F49"/>
    <w:rsid w:val="001508CE"/>
    <w:rsid w:val="00151DA7"/>
    <w:rsid w:val="0015412D"/>
    <w:rsid w:val="0015473B"/>
    <w:rsid w:val="001616BD"/>
    <w:rsid w:val="001622FA"/>
    <w:rsid w:val="00162A71"/>
    <w:rsid w:val="00163618"/>
    <w:rsid w:val="00166A1F"/>
    <w:rsid w:val="0017402F"/>
    <w:rsid w:val="001804C7"/>
    <w:rsid w:val="00183A79"/>
    <w:rsid w:val="00183B6C"/>
    <w:rsid w:val="00193F9C"/>
    <w:rsid w:val="001967B0"/>
    <w:rsid w:val="001A4022"/>
    <w:rsid w:val="001B0480"/>
    <w:rsid w:val="001B2FDF"/>
    <w:rsid w:val="001B3950"/>
    <w:rsid w:val="001B6C0E"/>
    <w:rsid w:val="001C0318"/>
    <w:rsid w:val="001C0727"/>
    <w:rsid w:val="001C1455"/>
    <w:rsid w:val="001C18A5"/>
    <w:rsid w:val="001C3417"/>
    <w:rsid w:val="001C4284"/>
    <w:rsid w:val="001D0A95"/>
    <w:rsid w:val="001D2C52"/>
    <w:rsid w:val="001D3E1C"/>
    <w:rsid w:val="001E7C92"/>
    <w:rsid w:val="001F1F10"/>
    <w:rsid w:val="001F45A0"/>
    <w:rsid w:val="001F6B98"/>
    <w:rsid w:val="00204EF1"/>
    <w:rsid w:val="00205243"/>
    <w:rsid w:val="00217CC7"/>
    <w:rsid w:val="00221063"/>
    <w:rsid w:val="00231BAD"/>
    <w:rsid w:val="002361C5"/>
    <w:rsid w:val="00237CC0"/>
    <w:rsid w:val="0024329F"/>
    <w:rsid w:val="00251E80"/>
    <w:rsid w:val="0025536A"/>
    <w:rsid w:val="0025589B"/>
    <w:rsid w:val="002579A3"/>
    <w:rsid w:val="0026520B"/>
    <w:rsid w:val="00270CF3"/>
    <w:rsid w:val="002728EC"/>
    <w:rsid w:val="0027730E"/>
    <w:rsid w:val="00280A4A"/>
    <w:rsid w:val="002846C0"/>
    <w:rsid w:val="00295344"/>
    <w:rsid w:val="00295A10"/>
    <w:rsid w:val="002A2082"/>
    <w:rsid w:val="002B12BB"/>
    <w:rsid w:val="002B53F9"/>
    <w:rsid w:val="002C3F21"/>
    <w:rsid w:val="002C5911"/>
    <w:rsid w:val="002C6493"/>
    <w:rsid w:val="002D0236"/>
    <w:rsid w:val="002D0577"/>
    <w:rsid w:val="002E0A83"/>
    <w:rsid w:val="002E0D5D"/>
    <w:rsid w:val="002E17DF"/>
    <w:rsid w:val="002F71F3"/>
    <w:rsid w:val="002F7327"/>
    <w:rsid w:val="003079E7"/>
    <w:rsid w:val="00325B63"/>
    <w:rsid w:val="003329D9"/>
    <w:rsid w:val="003352AB"/>
    <w:rsid w:val="003464FD"/>
    <w:rsid w:val="00350584"/>
    <w:rsid w:val="00356CC2"/>
    <w:rsid w:val="0035763B"/>
    <w:rsid w:val="00372A31"/>
    <w:rsid w:val="00375E31"/>
    <w:rsid w:val="003762FE"/>
    <w:rsid w:val="00382DF9"/>
    <w:rsid w:val="0038611A"/>
    <w:rsid w:val="00386A0B"/>
    <w:rsid w:val="003956AE"/>
    <w:rsid w:val="00397068"/>
    <w:rsid w:val="00397419"/>
    <w:rsid w:val="00397A2F"/>
    <w:rsid w:val="003A01F1"/>
    <w:rsid w:val="003A5024"/>
    <w:rsid w:val="003B531D"/>
    <w:rsid w:val="003C5D2E"/>
    <w:rsid w:val="003E255B"/>
    <w:rsid w:val="003E6D74"/>
    <w:rsid w:val="003F31EA"/>
    <w:rsid w:val="00401DDB"/>
    <w:rsid w:val="00403A3D"/>
    <w:rsid w:val="00410C5F"/>
    <w:rsid w:val="0041457D"/>
    <w:rsid w:val="0042176E"/>
    <w:rsid w:val="00423141"/>
    <w:rsid w:val="00430220"/>
    <w:rsid w:val="0046048A"/>
    <w:rsid w:val="00461420"/>
    <w:rsid w:val="004657E2"/>
    <w:rsid w:val="00467403"/>
    <w:rsid w:val="00470A97"/>
    <w:rsid w:val="004733D8"/>
    <w:rsid w:val="004759E0"/>
    <w:rsid w:val="004918CA"/>
    <w:rsid w:val="00492378"/>
    <w:rsid w:val="0049242C"/>
    <w:rsid w:val="00494839"/>
    <w:rsid w:val="004968C3"/>
    <w:rsid w:val="0049720D"/>
    <w:rsid w:val="004A3F52"/>
    <w:rsid w:val="004A5E41"/>
    <w:rsid w:val="004C0D8A"/>
    <w:rsid w:val="004C17E9"/>
    <w:rsid w:val="004C45AE"/>
    <w:rsid w:val="004D04E7"/>
    <w:rsid w:val="004D52C1"/>
    <w:rsid w:val="004D5BC3"/>
    <w:rsid w:val="004E6011"/>
    <w:rsid w:val="004E60E2"/>
    <w:rsid w:val="004F1474"/>
    <w:rsid w:val="004F1560"/>
    <w:rsid w:val="004F20BF"/>
    <w:rsid w:val="004F2757"/>
    <w:rsid w:val="0050073E"/>
    <w:rsid w:val="00504828"/>
    <w:rsid w:val="00507853"/>
    <w:rsid w:val="005132D6"/>
    <w:rsid w:val="00514B85"/>
    <w:rsid w:val="005178B3"/>
    <w:rsid w:val="00522FF8"/>
    <w:rsid w:val="00524B6C"/>
    <w:rsid w:val="00532CD6"/>
    <w:rsid w:val="005357C2"/>
    <w:rsid w:val="00536DE7"/>
    <w:rsid w:val="00541E36"/>
    <w:rsid w:val="00544DCF"/>
    <w:rsid w:val="0054515E"/>
    <w:rsid w:val="005467E3"/>
    <w:rsid w:val="00553590"/>
    <w:rsid w:val="00563A3E"/>
    <w:rsid w:val="00572FCC"/>
    <w:rsid w:val="00580783"/>
    <w:rsid w:val="00582ACC"/>
    <w:rsid w:val="005857B8"/>
    <w:rsid w:val="00587314"/>
    <w:rsid w:val="005929C4"/>
    <w:rsid w:val="00597772"/>
    <w:rsid w:val="00597A48"/>
    <w:rsid w:val="005A3AE5"/>
    <w:rsid w:val="005A3D09"/>
    <w:rsid w:val="005A61F8"/>
    <w:rsid w:val="005A631C"/>
    <w:rsid w:val="005A6FDD"/>
    <w:rsid w:val="005B3F6C"/>
    <w:rsid w:val="005B7639"/>
    <w:rsid w:val="005C3551"/>
    <w:rsid w:val="005C4AD4"/>
    <w:rsid w:val="005D5839"/>
    <w:rsid w:val="005E0CF2"/>
    <w:rsid w:val="005E7003"/>
    <w:rsid w:val="005F00F5"/>
    <w:rsid w:val="005F0A99"/>
    <w:rsid w:val="005F3226"/>
    <w:rsid w:val="00601CFB"/>
    <w:rsid w:val="00606B7B"/>
    <w:rsid w:val="0061158F"/>
    <w:rsid w:val="0061611D"/>
    <w:rsid w:val="00616164"/>
    <w:rsid w:val="00617F19"/>
    <w:rsid w:val="006273A5"/>
    <w:rsid w:val="0062775D"/>
    <w:rsid w:val="00630BBD"/>
    <w:rsid w:val="00633A56"/>
    <w:rsid w:val="00633CAE"/>
    <w:rsid w:val="00633DD9"/>
    <w:rsid w:val="00637C13"/>
    <w:rsid w:val="0064217A"/>
    <w:rsid w:val="00646888"/>
    <w:rsid w:val="0067120B"/>
    <w:rsid w:val="00671439"/>
    <w:rsid w:val="0067215A"/>
    <w:rsid w:val="00673FB7"/>
    <w:rsid w:val="00680431"/>
    <w:rsid w:val="00686AE1"/>
    <w:rsid w:val="006936AC"/>
    <w:rsid w:val="00693B6A"/>
    <w:rsid w:val="00694E67"/>
    <w:rsid w:val="006953C1"/>
    <w:rsid w:val="00695DFE"/>
    <w:rsid w:val="006A346D"/>
    <w:rsid w:val="006A3E4B"/>
    <w:rsid w:val="006A4794"/>
    <w:rsid w:val="006A72C9"/>
    <w:rsid w:val="006B27FA"/>
    <w:rsid w:val="006B2B05"/>
    <w:rsid w:val="006B2BEA"/>
    <w:rsid w:val="006B42E9"/>
    <w:rsid w:val="006B75BE"/>
    <w:rsid w:val="006C19CC"/>
    <w:rsid w:val="006C3A5B"/>
    <w:rsid w:val="006C44D9"/>
    <w:rsid w:val="006E3757"/>
    <w:rsid w:val="006F3FBE"/>
    <w:rsid w:val="006F48E0"/>
    <w:rsid w:val="0070460A"/>
    <w:rsid w:val="00722279"/>
    <w:rsid w:val="00735942"/>
    <w:rsid w:val="007408FD"/>
    <w:rsid w:val="00747626"/>
    <w:rsid w:val="00761789"/>
    <w:rsid w:val="0076795D"/>
    <w:rsid w:val="007704E2"/>
    <w:rsid w:val="007706B6"/>
    <w:rsid w:val="00771C63"/>
    <w:rsid w:val="00784CC8"/>
    <w:rsid w:val="00790410"/>
    <w:rsid w:val="007906CB"/>
    <w:rsid w:val="00791EC9"/>
    <w:rsid w:val="00794A38"/>
    <w:rsid w:val="007A02B2"/>
    <w:rsid w:val="007A3F79"/>
    <w:rsid w:val="007A4A3E"/>
    <w:rsid w:val="007B2CDD"/>
    <w:rsid w:val="007B3460"/>
    <w:rsid w:val="007B473B"/>
    <w:rsid w:val="007B669C"/>
    <w:rsid w:val="007C209E"/>
    <w:rsid w:val="007C58E4"/>
    <w:rsid w:val="007C7245"/>
    <w:rsid w:val="007D2795"/>
    <w:rsid w:val="007E6A8E"/>
    <w:rsid w:val="007F47EC"/>
    <w:rsid w:val="007F79B6"/>
    <w:rsid w:val="00800882"/>
    <w:rsid w:val="00812D8C"/>
    <w:rsid w:val="00814F7F"/>
    <w:rsid w:val="00822868"/>
    <w:rsid w:val="00832A01"/>
    <w:rsid w:val="00836707"/>
    <w:rsid w:val="00844C0F"/>
    <w:rsid w:val="00845802"/>
    <w:rsid w:val="008461BF"/>
    <w:rsid w:val="00847206"/>
    <w:rsid w:val="00847825"/>
    <w:rsid w:val="00847935"/>
    <w:rsid w:val="00850D5A"/>
    <w:rsid w:val="008522FC"/>
    <w:rsid w:val="00853220"/>
    <w:rsid w:val="008550B6"/>
    <w:rsid w:val="00865350"/>
    <w:rsid w:val="008806FA"/>
    <w:rsid w:val="00882CA0"/>
    <w:rsid w:val="0089113F"/>
    <w:rsid w:val="00892851"/>
    <w:rsid w:val="00894381"/>
    <w:rsid w:val="00894FF5"/>
    <w:rsid w:val="00895E17"/>
    <w:rsid w:val="008A3521"/>
    <w:rsid w:val="008A36CD"/>
    <w:rsid w:val="008B5DC5"/>
    <w:rsid w:val="008B761A"/>
    <w:rsid w:val="008C5B57"/>
    <w:rsid w:val="008D0FD6"/>
    <w:rsid w:val="008D6774"/>
    <w:rsid w:val="008D6BDC"/>
    <w:rsid w:val="008D7476"/>
    <w:rsid w:val="008E496D"/>
    <w:rsid w:val="008F002A"/>
    <w:rsid w:val="008F05EE"/>
    <w:rsid w:val="008F4563"/>
    <w:rsid w:val="008F4B72"/>
    <w:rsid w:val="008F6BDF"/>
    <w:rsid w:val="008F6E6B"/>
    <w:rsid w:val="008F7B05"/>
    <w:rsid w:val="00916011"/>
    <w:rsid w:val="00920063"/>
    <w:rsid w:val="0093401F"/>
    <w:rsid w:val="009348A2"/>
    <w:rsid w:val="00940CEC"/>
    <w:rsid w:val="0094148A"/>
    <w:rsid w:val="009447C3"/>
    <w:rsid w:val="00945D27"/>
    <w:rsid w:val="00950FF8"/>
    <w:rsid w:val="009530E4"/>
    <w:rsid w:val="00957D34"/>
    <w:rsid w:val="0096209F"/>
    <w:rsid w:val="00972567"/>
    <w:rsid w:val="00980ED2"/>
    <w:rsid w:val="00986EED"/>
    <w:rsid w:val="009901E6"/>
    <w:rsid w:val="00990BF6"/>
    <w:rsid w:val="009921E9"/>
    <w:rsid w:val="00995834"/>
    <w:rsid w:val="00997EC6"/>
    <w:rsid w:val="009B11A6"/>
    <w:rsid w:val="009B3196"/>
    <w:rsid w:val="009B69FD"/>
    <w:rsid w:val="009C295E"/>
    <w:rsid w:val="009C30CA"/>
    <w:rsid w:val="009C3274"/>
    <w:rsid w:val="009D2C58"/>
    <w:rsid w:val="009D5A72"/>
    <w:rsid w:val="009D611F"/>
    <w:rsid w:val="009D623C"/>
    <w:rsid w:val="009E2A86"/>
    <w:rsid w:val="009E7525"/>
    <w:rsid w:val="009F2711"/>
    <w:rsid w:val="009F415F"/>
    <w:rsid w:val="009F645E"/>
    <w:rsid w:val="009F7F3A"/>
    <w:rsid w:val="00A00D9B"/>
    <w:rsid w:val="00A00F4E"/>
    <w:rsid w:val="00A10527"/>
    <w:rsid w:val="00A1088A"/>
    <w:rsid w:val="00A1685A"/>
    <w:rsid w:val="00A24A2B"/>
    <w:rsid w:val="00A25F1F"/>
    <w:rsid w:val="00A31B2E"/>
    <w:rsid w:val="00A32459"/>
    <w:rsid w:val="00A43A88"/>
    <w:rsid w:val="00A47B13"/>
    <w:rsid w:val="00A51E5C"/>
    <w:rsid w:val="00A63ECA"/>
    <w:rsid w:val="00A71841"/>
    <w:rsid w:val="00A77E5E"/>
    <w:rsid w:val="00A8738F"/>
    <w:rsid w:val="00A9140F"/>
    <w:rsid w:val="00A9151F"/>
    <w:rsid w:val="00A93033"/>
    <w:rsid w:val="00AA2F16"/>
    <w:rsid w:val="00AA7BFF"/>
    <w:rsid w:val="00AC34BD"/>
    <w:rsid w:val="00AC3A81"/>
    <w:rsid w:val="00AC4E69"/>
    <w:rsid w:val="00AC7E9C"/>
    <w:rsid w:val="00AD27CA"/>
    <w:rsid w:val="00AD69F2"/>
    <w:rsid w:val="00AE15B6"/>
    <w:rsid w:val="00AE29CA"/>
    <w:rsid w:val="00AE3D48"/>
    <w:rsid w:val="00AE6AC6"/>
    <w:rsid w:val="00AF2394"/>
    <w:rsid w:val="00B013C7"/>
    <w:rsid w:val="00B0206F"/>
    <w:rsid w:val="00B07414"/>
    <w:rsid w:val="00B10F41"/>
    <w:rsid w:val="00B12A31"/>
    <w:rsid w:val="00B14ABD"/>
    <w:rsid w:val="00B156D6"/>
    <w:rsid w:val="00B2507F"/>
    <w:rsid w:val="00B2686E"/>
    <w:rsid w:val="00B26C58"/>
    <w:rsid w:val="00B34A66"/>
    <w:rsid w:val="00B350D3"/>
    <w:rsid w:val="00B37A09"/>
    <w:rsid w:val="00B402B1"/>
    <w:rsid w:val="00B41376"/>
    <w:rsid w:val="00B432D5"/>
    <w:rsid w:val="00B439D9"/>
    <w:rsid w:val="00B5000D"/>
    <w:rsid w:val="00B56951"/>
    <w:rsid w:val="00B6232B"/>
    <w:rsid w:val="00B71175"/>
    <w:rsid w:val="00B839FA"/>
    <w:rsid w:val="00BA0AE6"/>
    <w:rsid w:val="00BA0CA3"/>
    <w:rsid w:val="00BA2366"/>
    <w:rsid w:val="00BA5CFE"/>
    <w:rsid w:val="00BA63E9"/>
    <w:rsid w:val="00BB1A78"/>
    <w:rsid w:val="00BB2583"/>
    <w:rsid w:val="00BB4B4D"/>
    <w:rsid w:val="00BC0420"/>
    <w:rsid w:val="00BC19C2"/>
    <w:rsid w:val="00BC73D3"/>
    <w:rsid w:val="00BC7847"/>
    <w:rsid w:val="00BD25B8"/>
    <w:rsid w:val="00BD3CD9"/>
    <w:rsid w:val="00BE2107"/>
    <w:rsid w:val="00BE3ED9"/>
    <w:rsid w:val="00BF4B12"/>
    <w:rsid w:val="00C032F0"/>
    <w:rsid w:val="00C04D79"/>
    <w:rsid w:val="00C16D73"/>
    <w:rsid w:val="00C16F25"/>
    <w:rsid w:val="00C32AC3"/>
    <w:rsid w:val="00C44EF7"/>
    <w:rsid w:val="00C52E94"/>
    <w:rsid w:val="00C55D9B"/>
    <w:rsid w:val="00C61E1F"/>
    <w:rsid w:val="00C62C00"/>
    <w:rsid w:val="00C62C50"/>
    <w:rsid w:val="00C66A33"/>
    <w:rsid w:val="00C677E6"/>
    <w:rsid w:val="00C773A2"/>
    <w:rsid w:val="00C80BED"/>
    <w:rsid w:val="00C8401E"/>
    <w:rsid w:val="00C9305E"/>
    <w:rsid w:val="00C950E1"/>
    <w:rsid w:val="00C95EB3"/>
    <w:rsid w:val="00CA162F"/>
    <w:rsid w:val="00CA4014"/>
    <w:rsid w:val="00CA6C6F"/>
    <w:rsid w:val="00CB3430"/>
    <w:rsid w:val="00CB7124"/>
    <w:rsid w:val="00CC23F5"/>
    <w:rsid w:val="00CC7672"/>
    <w:rsid w:val="00CD3D08"/>
    <w:rsid w:val="00CD5FAC"/>
    <w:rsid w:val="00CD64FB"/>
    <w:rsid w:val="00CD70E6"/>
    <w:rsid w:val="00CE18FC"/>
    <w:rsid w:val="00CE1A6A"/>
    <w:rsid w:val="00CE5054"/>
    <w:rsid w:val="00D01938"/>
    <w:rsid w:val="00D027E5"/>
    <w:rsid w:val="00D12C30"/>
    <w:rsid w:val="00D1348D"/>
    <w:rsid w:val="00D171F6"/>
    <w:rsid w:val="00D30CCE"/>
    <w:rsid w:val="00D3106C"/>
    <w:rsid w:val="00D32488"/>
    <w:rsid w:val="00D44FC4"/>
    <w:rsid w:val="00D5190E"/>
    <w:rsid w:val="00D564C0"/>
    <w:rsid w:val="00D63C4E"/>
    <w:rsid w:val="00D734A7"/>
    <w:rsid w:val="00D84750"/>
    <w:rsid w:val="00D8609F"/>
    <w:rsid w:val="00D94BDC"/>
    <w:rsid w:val="00DA1B8E"/>
    <w:rsid w:val="00DA2F5F"/>
    <w:rsid w:val="00DA6C8F"/>
    <w:rsid w:val="00DC25EF"/>
    <w:rsid w:val="00DC4A9C"/>
    <w:rsid w:val="00DE2B13"/>
    <w:rsid w:val="00DE3DD3"/>
    <w:rsid w:val="00DF1088"/>
    <w:rsid w:val="00DF1937"/>
    <w:rsid w:val="00DF590F"/>
    <w:rsid w:val="00E14143"/>
    <w:rsid w:val="00E154C1"/>
    <w:rsid w:val="00E205FA"/>
    <w:rsid w:val="00E3090F"/>
    <w:rsid w:val="00E32238"/>
    <w:rsid w:val="00E359D6"/>
    <w:rsid w:val="00E4434F"/>
    <w:rsid w:val="00E4524F"/>
    <w:rsid w:val="00E62031"/>
    <w:rsid w:val="00E739D0"/>
    <w:rsid w:val="00E745AC"/>
    <w:rsid w:val="00E757BF"/>
    <w:rsid w:val="00E807EA"/>
    <w:rsid w:val="00E81B40"/>
    <w:rsid w:val="00E84FFA"/>
    <w:rsid w:val="00E86FA3"/>
    <w:rsid w:val="00E87CF3"/>
    <w:rsid w:val="00E9393D"/>
    <w:rsid w:val="00E95B38"/>
    <w:rsid w:val="00E977CD"/>
    <w:rsid w:val="00EA480A"/>
    <w:rsid w:val="00EA573B"/>
    <w:rsid w:val="00EB0685"/>
    <w:rsid w:val="00EB1279"/>
    <w:rsid w:val="00EC0296"/>
    <w:rsid w:val="00EC3B4C"/>
    <w:rsid w:val="00EC3F83"/>
    <w:rsid w:val="00EC56E7"/>
    <w:rsid w:val="00ED1BCD"/>
    <w:rsid w:val="00ED36A1"/>
    <w:rsid w:val="00EE1855"/>
    <w:rsid w:val="00EE3A89"/>
    <w:rsid w:val="00F076D4"/>
    <w:rsid w:val="00F154D1"/>
    <w:rsid w:val="00F16882"/>
    <w:rsid w:val="00F24F04"/>
    <w:rsid w:val="00F366DD"/>
    <w:rsid w:val="00F42129"/>
    <w:rsid w:val="00F43E34"/>
    <w:rsid w:val="00F47647"/>
    <w:rsid w:val="00F50B32"/>
    <w:rsid w:val="00F57018"/>
    <w:rsid w:val="00F57B87"/>
    <w:rsid w:val="00F7002E"/>
    <w:rsid w:val="00F7652D"/>
    <w:rsid w:val="00F80454"/>
    <w:rsid w:val="00FA668A"/>
    <w:rsid w:val="00FA6ED0"/>
    <w:rsid w:val="00FC0C94"/>
    <w:rsid w:val="00FD5AAE"/>
    <w:rsid w:val="00FD7111"/>
    <w:rsid w:val="00FE09C1"/>
    <w:rsid w:val="00FE2A78"/>
    <w:rsid w:val="00FE3753"/>
    <w:rsid w:val="00FE3F2E"/>
    <w:rsid w:val="00FF1FC5"/>
    <w:rsid w:val="00FF71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12AE"/>
  <w15:docId w15:val="{15403A46-967B-49E3-B611-19E37829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A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53220"/>
    <w:pPr>
      <w:spacing w:after="0" w:line="240" w:lineRule="auto"/>
    </w:pPr>
  </w:style>
  <w:style w:type="paragraph" w:styleId="Listenabsatz">
    <w:name w:val="List Paragraph"/>
    <w:basedOn w:val="Standard"/>
    <w:uiPriority w:val="34"/>
    <w:qFormat/>
    <w:rsid w:val="0041457D"/>
    <w:pPr>
      <w:spacing w:after="0" w:line="240" w:lineRule="auto"/>
      <w:ind w:left="720"/>
      <w:contextualSpacing/>
    </w:pPr>
    <w:rPr>
      <w:sz w:val="24"/>
      <w:szCs w:val="24"/>
    </w:rPr>
  </w:style>
  <w:style w:type="character" w:customStyle="1" w:styleId="Absatz-Standardschriftart1">
    <w:name w:val="Absatz-Standardschriftart1"/>
    <w:semiHidden/>
    <w:rsid w:val="00E745AC"/>
  </w:style>
  <w:style w:type="paragraph" w:styleId="Sprechblasentext">
    <w:name w:val="Balloon Text"/>
    <w:basedOn w:val="Standard"/>
    <w:link w:val="SprechblasentextZchn"/>
    <w:uiPriority w:val="99"/>
    <w:semiHidden/>
    <w:unhideWhenUsed/>
    <w:rsid w:val="00166A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6A1F"/>
    <w:rPr>
      <w:rFonts w:ascii="Segoe UI" w:hAnsi="Segoe UI" w:cs="Segoe UI"/>
      <w:sz w:val="18"/>
      <w:szCs w:val="18"/>
    </w:rPr>
  </w:style>
  <w:style w:type="paragraph" w:styleId="Kopfzeile">
    <w:name w:val="header"/>
    <w:basedOn w:val="Standard"/>
    <w:link w:val="KopfzeileZchn"/>
    <w:uiPriority w:val="99"/>
    <w:unhideWhenUsed/>
    <w:rsid w:val="006804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0431"/>
  </w:style>
  <w:style w:type="paragraph" w:styleId="Fuzeile">
    <w:name w:val="footer"/>
    <w:basedOn w:val="Standard"/>
    <w:link w:val="FuzeileZchn"/>
    <w:uiPriority w:val="99"/>
    <w:unhideWhenUsed/>
    <w:rsid w:val="006804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0431"/>
  </w:style>
  <w:style w:type="paragraph" w:customStyle="1" w:styleId="Default">
    <w:name w:val="Default"/>
    <w:rsid w:val="00812D8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9F7F3A"/>
    <w:rPr>
      <w:color w:val="0563C1" w:themeColor="hyperlink"/>
      <w:u w:val="single"/>
    </w:rPr>
  </w:style>
  <w:style w:type="character" w:customStyle="1" w:styleId="NichtaufgelsteErwhnung1">
    <w:name w:val="Nicht aufgelöste Erwähnung1"/>
    <w:basedOn w:val="Absatz-Standardschriftart"/>
    <w:uiPriority w:val="99"/>
    <w:semiHidden/>
    <w:unhideWhenUsed/>
    <w:rsid w:val="009F7F3A"/>
    <w:rPr>
      <w:color w:val="605E5C"/>
      <w:shd w:val="clear" w:color="auto" w:fill="E1DFDD"/>
    </w:rPr>
  </w:style>
  <w:style w:type="character" w:styleId="Kommentarzeichen">
    <w:name w:val="annotation reference"/>
    <w:basedOn w:val="Absatz-Standardschriftart"/>
    <w:uiPriority w:val="99"/>
    <w:semiHidden/>
    <w:unhideWhenUsed/>
    <w:rsid w:val="00F57B87"/>
    <w:rPr>
      <w:sz w:val="16"/>
      <w:szCs w:val="16"/>
    </w:rPr>
  </w:style>
  <w:style w:type="paragraph" w:styleId="Kommentartext">
    <w:name w:val="annotation text"/>
    <w:basedOn w:val="Standard"/>
    <w:link w:val="KommentartextZchn"/>
    <w:uiPriority w:val="99"/>
    <w:semiHidden/>
    <w:unhideWhenUsed/>
    <w:rsid w:val="00F57B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7B87"/>
    <w:rPr>
      <w:sz w:val="20"/>
      <w:szCs w:val="20"/>
    </w:rPr>
  </w:style>
  <w:style w:type="paragraph" w:styleId="Kommentarthema">
    <w:name w:val="annotation subject"/>
    <w:basedOn w:val="Kommentartext"/>
    <w:next w:val="Kommentartext"/>
    <w:link w:val="KommentarthemaZchn"/>
    <w:uiPriority w:val="99"/>
    <w:semiHidden/>
    <w:unhideWhenUsed/>
    <w:rsid w:val="00F57B87"/>
    <w:rPr>
      <w:b/>
      <w:bCs/>
    </w:rPr>
  </w:style>
  <w:style w:type="character" w:customStyle="1" w:styleId="KommentarthemaZchn">
    <w:name w:val="Kommentarthema Zchn"/>
    <w:basedOn w:val="KommentartextZchn"/>
    <w:link w:val="Kommentarthema"/>
    <w:uiPriority w:val="99"/>
    <w:semiHidden/>
    <w:rsid w:val="00F57B87"/>
    <w:rPr>
      <w:b/>
      <w:bCs/>
      <w:sz w:val="20"/>
      <w:szCs w:val="20"/>
    </w:rPr>
  </w:style>
  <w:style w:type="character" w:styleId="BesuchterLink">
    <w:name w:val="FollowedHyperlink"/>
    <w:basedOn w:val="Absatz-Standardschriftart"/>
    <w:uiPriority w:val="99"/>
    <w:semiHidden/>
    <w:unhideWhenUsed/>
    <w:rsid w:val="007F47EC"/>
    <w:rPr>
      <w:color w:val="954F72" w:themeColor="followedHyperlink"/>
      <w:u w:val="single"/>
    </w:rPr>
  </w:style>
  <w:style w:type="paragraph" w:customStyle="1" w:styleId="Betreff">
    <w:name w:val="Betreff"/>
    <w:basedOn w:val="Standard"/>
    <w:next w:val="Standard"/>
    <w:rsid w:val="00AA7BFF"/>
    <w:pPr>
      <w:tabs>
        <w:tab w:val="right" w:pos="8647"/>
      </w:tabs>
      <w:spacing w:after="960" w:line="360" w:lineRule="atLeast"/>
    </w:pPr>
    <w:rPr>
      <w:rFonts w:ascii="Verdana" w:eastAsia="Times New Roman" w:hAnsi="Verdana" w:cs="Times New Roman"/>
      <w:b/>
      <w:bCs/>
      <w:sz w:val="20"/>
      <w:szCs w:val="24"/>
      <w:lang w:eastAsia="de-DE"/>
    </w:rPr>
  </w:style>
  <w:style w:type="character" w:styleId="NichtaufgelsteErwhnung">
    <w:name w:val="Unresolved Mention"/>
    <w:basedOn w:val="Absatz-Standardschriftart"/>
    <w:uiPriority w:val="99"/>
    <w:semiHidden/>
    <w:unhideWhenUsed/>
    <w:rsid w:val="00AA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ris.bfs.de/jspui/handle/urn:nbn.de.0221-202211243566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6E29-CAEA-49AF-BDC0-95874015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6430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Regio Energie Solothurn</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peterkoller28@bluewin.ch</dc:creator>
  <cp:lastModifiedBy>Daniel Laubscher</cp:lastModifiedBy>
  <cp:revision>7</cp:revision>
  <cp:lastPrinted>2020-10-15T08:37:00Z</cp:lastPrinted>
  <dcterms:created xsi:type="dcterms:W3CDTF">2024-10-18T07:14:00Z</dcterms:created>
  <dcterms:modified xsi:type="dcterms:W3CDTF">2024-10-18T07:35:00Z</dcterms:modified>
</cp:coreProperties>
</file>